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6D7B7" w14:textId="77777777" w:rsidR="00FF2484" w:rsidRPr="003D3084" w:rsidRDefault="00885AFF" w:rsidP="003D3084">
      <w:pPr>
        <w:pStyle w:val="NoSpacing"/>
        <w:ind w:left="4320" w:firstLine="720"/>
        <w:rPr>
          <w:rFonts w:ascii="Arial" w:hAnsi="Arial" w:cs="Arial"/>
          <w:b/>
          <w:sz w:val="28"/>
          <w:szCs w:val="28"/>
        </w:rPr>
      </w:pPr>
      <w:bookmarkStart w:id="0" w:name="_GoBack"/>
      <w:bookmarkEnd w:id="0"/>
      <w:r>
        <w:rPr>
          <w:rFonts w:ascii="Arial" w:hAnsi="Arial" w:cs="Arial"/>
          <w:b/>
          <w:sz w:val="28"/>
          <w:szCs w:val="28"/>
        </w:rPr>
        <w:t xml:space="preserve">Chalk Ridge </w:t>
      </w:r>
      <w:r w:rsidR="00FF2484" w:rsidRPr="003D3084">
        <w:rPr>
          <w:rFonts w:ascii="Arial" w:hAnsi="Arial" w:cs="Arial"/>
          <w:b/>
          <w:sz w:val="28"/>
          <w:szCs w:val="28"/>
        </w:rPr>
        <w:t>- Academic Year 2015-2016</w:t>
      </w:r>
    </w:p>
    <w:p w14:paraId="655E8DFA" w14:textId="77777777" w:rsidR="00FF2484" w:rsidRDefault="00FF2484" w:rsidP="003D3084">
      <w:pPr>
        <w:pStyle w:val="NoSpacing"/>
        <w:jc w:val="center"/>
        <w:rPr>
          <w:rFonts w:ascii="Arial" w:hAnsi="Arial" w:cs="Arial"/>
          <w:b/>
          <w:sz w:val="28"/>
          <w:szCs w:val="28"/>
        </w:rPr>
      </w:pPr>
      <w:r w:rsidRPr="003D3084">
        <w:rPr>
          <w:rFonts w:ascii="Arial" w:hAnsi="Arial" w:cs="Arial"/>
          <w:b/>
          <w:sz w:val="28"/>
          <w:szCs w:val="28"/>
        </w:rPr>
        <w:t>Go</w:t>
      </w:r>
      <w:r w:rsidR="00CF1418">
        <w:rPr>
          <w:rFonts w:ascii="Arial" w:hAnsi="Arial" w:cs="Arial"/>
          <w:b/>
          <w:sz w:val="28"/>
          <w:szCs w:val="28"/>
        </w:rPr>
        <w:t>vernor visits reports (version 2 – Spring Term</w:t>
      </w:r>
      <w:r w:rsidRPr="003D3084">
        <w:rPr>
          <w:rFonts w:ascii="Arial" w:hAnsi="Arial" w:cs="Arial"/>
          <w:b/>
          <w:sz w:val="28"/>
          <w:szCs w:val="28"/>
        </w:rPr>
        <w:t>)</w:t>
      </w:r>
    </w:p>
    <w:p w14:paraId="77798B74" w14:textId="77777777" w:rsidR="00A7157D" w:rsidRDefault="00A7157D" w:rsidP="003D3084">
      <w:pPr>
        <w:pStyle w:val="NoSpacing"/>
        <w:jc w:val="center"/>
        <w:rPr>
          <w:rFonts w:ascii="Arial" w:hAnsi="Arial" w:cs="Arial"/>
          <w:b/>
          <w:sz w:val="28"/>
          <w:szCs w:val="28"/>
        </w:rPr>
      </w:pPr>
    </w:p>
    <w:p w14:paraId="0CE7E6F7" w14:textId="77777777" w:rsidR="00A7157D" w:rsidRPr="00A7157D" w:rsidRDefault="00A7157D" w:rsidP="00A7157D">
      <w:pPr>
        <w:pStyle w:val="NoSpacing"/>
        <w:rPr>
          <w:rFonts w:ascii="Arial" w:hAnsi="Arial" w:cs="Arial"/>
          <w:b/>
          <w:sz w:val="20"/>
          <w:szCs w:val="20"/>
        </w:rPr>
      </w:pPr>
      <w:r w:rsidRPr="00A7157D">
        <w:rPr>
          <w:rFonts w:ascii="Arial" w:hAnsi="Arial" w:cs="Arial"/>
          <w:b/>
          <w:sz w:val="20"/>
          <w:szCs w:val="20"/>
        </w:rPr>
        <w:t>All reports have been circulated to governors</w:t>
      </w:r>
    </w:p>
    <w:p w14:paraId="37945518" w14:textId="77777777" w:rsidR="00557E7E" w:rsidRPr="00A7157D" w:rsidRDefault="00A7157D" w:rsidP="00A7157D">
      <w:pPr>
        <w:pStyle w:val="NoSpacing"/>
        <w:rPr>
          <w:rFonts w:ascii="Arial" w:hAnsi="Arial" w:cs="Arial"/>
          <w:b/>
          <w:color w:val="70AD47" w:themeColor="accent6"/>
          <w:sz w:val="20"/>
          <w:szCs w:val="20"/>
        </w:rPr>
      </w:pPr>
      <w:r>
        <w:rPr>
          <w:rFonts w:ascii="Arial" w:hAnsi="Arial" w:cs="Arial"/>
          <w:b/>
          <w:color w:val="70AD47" w:themeColor="accent6"/>
          <w:sz w:val="20"/>
          <w:szCs w:val="20"/>
        </w:rPr>
        <w:t>Those in green are the new reports to version 2- Spring 2016</w:t>
      </w:r>
    </w:p>
    <w:tbl>
      <w:tblPr>
        <w:tblStyle w:val="TableGrid2"/>
        <w:tblW w:w="0" w:type="auto"/>
        <w:tblLook w:val="04A0" w:firstRow="1" w:lastRow="0" w:firstColumn="1" w:lastColumn="0" w:noHBand="0" w:noVBand="1"/>
      </w:tblPr>
      <w:tblGrid>
        <w:gridCol w:w="2401"/>
        <w:gridCol w:w="3406"/>
        <w:gridCol w:w="3260"/>
        <w:gridCol w:w="5670"/>
      </w:tblGrid>
      <w:tr w:rsidR="00557E7E" w:rsidRPr="003D3084" w14:paraId="28285B3D" w14:textId="77777777" w:rsidTr="001A1C2B">
        <w:tc>
          <w:tcPr>
            <w:tcW w:w="2401" w:type="dxa"/>
          </w:tcPr>
          <w:p w14:paraId="50913882" w14:textId="77777777" w:rsidR="00557E7E" w:rsidRPr="003D3084" w:rsidRDefault="00557E7E" w:rsidP="00557E7E">
            <w:pPr>
              <w:jc w:val="center"/>
              <w:rPr>
                <w:rFonts w:ascii="Arial" w:eastAsia="Cambria" w:hAnsi="Arial" w:cs="Arial"/>
                <w:sz w:val="22"/>
                <w:szCs w:val="22"/>
              </w:rPr>
            </w:pPr>
            <w:r w:rsidRPr="003D3084">
              <w:rPr>
                <w:rFonts w:ascii="Arial" w:eastAsia="Cambria" w:hAnsi="Arial" w:cs="Arial"/>
                <w:sz w:val="22"/>
                <w:szCs w:val="22"/>
              </w:rPr>
              <w:t>Date of Visit</w:t>
            </w:r>
            <w:r w:rsidR="00241F92">
              <w:rPr>
                <w:rFonts w:ascii="Arial" w:eastAsia="Cambria" w:hAnsi="Arial" w:cs="Arial"/>
                <w:sz w:val="22"/>
                <w:szCs w:val="22"/>
              </w:rPr>
              <w:t>/s</w:t>
            </w:r>
          </w:p>
        </w:tc>
        <w:tc>
          <w:tcPr>
            <w:tcW w:w="3406" w:type="dxa"/>
          </w:tcPr>
          <w:p w14:paraId="6E31B54E" w14:textId="77777777" w:rsidR="00557E7E" w:rsidRPr="003D3084" w:rsidRDefault="00557E7E" w:rsidP="00557E7E">
            <w:pPr>
              <w:jc w:val="center"/>
              <w:rPr>
                <w:rFonts w:ascii="Arial" w:eastAsia="Cambria" w:hAnsi="Arial" w:cs="Arial"/>
                <w:sz w:val="22"/>
                <w:szCs w:val="22"/>
              </w:rPr>
            </w:pPr>
            <w:r w:rsidRPr="003D3084">
              <w:rPr>
                <w:rFonts w:ascii="Arial" w:eastAsia="Cambria" w:hAnsi="Arial" w:cs="Arial"/>
                <w:sz w:val="22"/>
                <w:szCs w:val="22"/>
              </w:rPr>
              <w:t>Subject of Visit</w:t>
            </w:r>
            <w:r w:rsidR="00241F92">
              <w:rPr>
                <w:rFonts w:ascii="Arial" w:eastAsia="Cambria" w:hAnsi="Arial" w:cs="Arial"/>
                <w:sz w:val="22"/>
                <w:szCs w:val="22"/>
              </w:rPr>
              <w:t>/s</w:t>
            </w:r>
          </w:p>
        </w:tc>
        <w:tc>
          <w:tcPr>
            <w:tcW w:w="3260" w:type="dxa"/>
          </w:tcPr>
          <w:p w14:paraId="040568A0" w14:textId="77777777" w:rsidR="00557E7E" w:rsidRPr="003D3084" w:rsidRDefault="00DC51F6" w:rsidP="00557E7E">
            <w:pPr>
              <w:jc w:val="center"/>
              <w:rPr>
                <w:rFonts w:ascii="Arial" w:eastAsia="Cambria" w:hAnsi="Arial" w:cs="Arial"/>
                <w:sz w:val="22"/>
                <w:szCs w:val="22"/>
              </w:rPr>
            </w:pPr>
            <w:r>
              <w:rPr>
                <w:rFonts w:ascii="Arial" w:eastAsia="Cambria" w:hAnsi="Arial" w:cs="Arial"/>
                <w:sz w:val="22"/>
                <w:szCs w:val="22"/>
              </w:rPr>
              <w:t>Those</w:t>
            </w:r>
            <w:r w:rsidR="00557E7E" w:rsidRPr="003D3084">
              <w:rPr>
                <w:rFonts w:ascii="Arial" w:eastAsia="Cambria" w:hAnsi="Arial" w:cs="Arial"/>
                <w:sz w:val="22"/>
                <w:szCs w:val="22"/>
              </w:rPr>
              <w:t xml:space="preserve"> Involved</w:t>
            </w:r>
          </w:p>
        </w:tc>
        <w:tc>
          <w:tcPr>
            <w:tcW w:w="5670" w:type="dxa"/>
          </w:tcPr>
          <w:p w14:paraId="5E8B7C31" w14:textId="77777777" w:rsidR="00557E7E" w:rsidRPr="003D3084" w:rsidRDefault="00557E7E" w:rsidP="00557E7E">
            <w:pPr>
              <w:jc w:val="center"/>
              <w:rPr>
                <w:rFonts w:ascii="Arial" w:eastAsia="Cambria" w:hAnsi="Arial" w:cs="Arial"/>
                <w:b/>
                <w:sz w:val="22"/>
                <w:szCs w:val="22"/>
              </w:rPr>
            </w:pPr>
            <w:r w:rsidRPr="003D3084">
              <w:rPr>
                <w:rFonts w:ascii="Arial" w:eastAsia="Cambria" w:hAnsi="Arial" w:cs="Arial"/>
                <w:b/>
                <w:sz w:val="22"/>
                <w:szCs w:val="22"/>
              </w:rPr>
              <w:t>Impact</w:t>
            </w:r>
          </w:p>
        </w:tc>
      </w:tr>
      <w:tr w:rsidR="00990C3A" w:rsidRPr="003D3084" w14:paraId="7ABEF8AF" w14:textId="77777777" w:rsidTr="001A1C2B">
        <w:tc>
          <w:tcPr>
            <w:tcW w:w="2401" w:type="dxa"/>
          </w:tcPr>
          <w:p w14:paraId="2F40FB2B" w14:textId="77777777" w:rsidR="00990C3A" w:rsidRPr="00A7157D" w:rsidRDefault="001607C4"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21.03.16</w:t>
            </w:r>
          </w:p>
        </w:tc>
        <w:tc>
          <w:tcPr>
            <w:tcW w:w="3406" w:type="dxa"/>
          </w:tcPr>
          <w:p w14:paraId="6AF06973" w14:textId="77777777" w:rsidR="00990C3A" w:rsidRPr="00A7157D" w:rsidRDefault="001607C4" w:rsidP="001C7A4F">
            <w:pPr>
              <w:rPr>
                <w:rFonts w:ascii="Arial" w:eastAsia="Cambria" w:hAnsi="Arial" w:cs="Arial"/>
                <w:b/>
                <w:color w:val="70AD47" w:themeColor="accent6"/>
                <w:sz w:val="22"/>
                <w:szCs w:val="22"/>
              </w:rPr>
            </w:pPr>
            <w:r w:rsidRPr="00A7157D">
              <w:rPr>
                <w:rFonts w:ascii="Arial" w:eastAsia="Cambria" w:hAnsi="Arial" w:cs="Arial"/>
                <w:b/>
                <w:color w:val="70AD47" w:themeColor="accent6"/>
                <w:sz w:val="22"/>
                <w:szCs w:val="22"/>
              </w:rPr>
              <w:t xml:space="preserve">SDP Area 1.1 </w:t>
            </w:r>
            <w:r w:rsidR="009A3EC3" w:rsidRPr="00A7157D">
              <w:rPr>
                <w:rFonts w:ascii="Arial" w:eastAsia="Cambria" w:hAnsi="Arial" w:cs="Arial"/>
                <w:color w:val="70AD47" w:themeColor="accent6"/>
                <w:sz w:val="22"/>
                <w:szCs w:val="22"/>
              </w:rPr>
              <w:t>Assessment and the Articulation T</w:t>
            </w:r>
            <w:r w:rsidRPr="00A7157D">
              <w:rPr>
                <w:rFonts w:ascii="Arial" w:eastAsia="Cambria" w:hAnsi="Arial" w:cs="Arial"/>
                <w:color w:val="70AD47" w:themeColor="accent6"/>
                <w:sz w:val="22"/>
                <w:szCs w:val="22"/>
              </w:rPr>
              <w:t>ool</w:t>
            </w:r>
            <w:r w:rsidR="009A3EC3" w:rsidRPr="00A7157D">
              <w:rPr>
                <w:rFonts w:ascii="Arial" w:eastAsia="Cambria" w:hAnsi="Arial" w:cs="Arial"/>
                <w:color w:val="70AD47" w:themeColor="accent6"/>
                <w:sz w:val="22"/>
                <w:szCs w:val="22"/>
              </w:rPr>
              <w:t>.</w:t>
            </w:r>
          </w:p>
        </w:tc>
        <w:tc>
          <w:tcPr>
            <w:tcW w:w="3260" w:type="dxa"/>
          </w:tcPr>
          <w:p w14:paraId="240A4FE6" w14:textId="77777777" w:rsidR="00885AFF" w:rsidRPr="00A7157D" w:rsidRDefault="00885AFF"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Donna Shave</w:t>
            </w:r>
          </w:p>
          <w:p w14:paraId="3AA7EC6B" w14:textId="77777777" w:rsidR="00885AFF" w:rsidRPr="00A7157D" w:rsidRDefault="00885AFF"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Madeline Hussey</w:t>
            </w:r>
          </w:p>
          <w:p w14:paraId="572591BF" w14:textId="77777777" w:rsidR="00885AFF" w:rsidRPr="00A7157D" w:rsidRDefault="00885AFF"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Cindy Robinson</w:t>
            </w:r>
          </w:p>
        </w:tc>
        <w:tc>
          <w:tcPr>
            <w:tcW w:w="5670" w:type="dxa"/>
          </w:tcPr>
          <w:p w14:paraId="57553429" w14:textId="77777777" w:rsidR="00990C3A" w:rsidRPr="00A7157D" w:rsidRDefault="0028449E"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 xml:space="preserve">This is the initial stage of the visits on how children are able to articulate their learning objectives, their progress as well as their areas for improvement. It served as an introduction to how the school is introducing this to each year and will now be able to make further visits more </w:t>
            </w:r>
            <w:proofErr w:type="spellStart"/>
            <w:r w:rsidRPr="00A7157D">
              <w:rPr>
                <w:rFonts w:ascii="Arial" w:eastAsia="Cambria" w:hAnsi="Arial" w:cs="Arial"/>
                <w:color w:val="70AD47" w:themeColor="accent6"/>
                <w:sz w:val="22"/>
                <w:szCs w:val="22"/>
              </w:rPr>
              <w:t>focussed</w:t>
            </w:r>
            <w:proofErr w:type="spellEnd"/>
            <w:r w:rsidRPr="00A7157D">
              <w:rPr>
                <w:rFonts w:ascii="Arial" w:eastAsia="Cambria" w:hAnsi="Arial" w:cs="Arial"/>
                <w:color w:val="70AD47" w:themeColor="accent6"/>
                <w:sz w:val="22"/>
                <w:szCs w:val="22"/>
              </w:rPr>
              <w:t xml:space="preserve"> on the SDP Area in question.</w:t>
            </w:r>
          </w:p>
        </w:tc>
      </w:tr>
      <w:tr w:rsidR="00990C3A" w:rsidRPr="003D3084" w14:paraId="2429BF94" w14:textId="77777777" w:rsidTr="001A1C2B">
        <w:tc>
          <w:tcPr>
            <w:tcW w:w="2401" w:type="dxa"/>
          </w:tcPr>
          <w:p w14:paraId="0B575214" w14:textId="77777777" w:rsidR="00990C3A" w:rsidRPr="00A7157D" w:rsidRDefault="00F00B4A"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22.02.16</w:t>
            </w:r>
          </w:p>
        </w:tc>
        <w:tc>
          <w:tcPr>
            <w:tcW w:w="3406" w:type="dxa"/>
          </w:tcPr>
          <w:p w14:paraId="2FF49086" w14:textId="77777777" w:rsidR="00990C3A" w:rsidRPr="00A7157D" w:rsidRDefault="009A3EC3" w:rsidP="001C7A4F">
            <w:pPr>
              <w:rPr>
                <w:rFonts w:ascii="Arial" w:eastAsia="Cambria" w:hAnsi="Arial" w:cs="Arial"/>
                <w:color w:val="70AD47" w:themeColor="accent6"/>
                <w:sz w:val="22"/>
                <w:szCs w:val="22"/>
              </w:rPr>
            </w:pPr>
            <w:r w:rsidRPr="00A7157D">
              <w:rPr>
                <w:rFonts w:ascii="Arial" w:eastAsia="Cambria" w:hAnsi="Arial" w:cs="Arial"/>
                <w:b/>
                <w:color w:val="70AD47" w:themeColor="accent6"/>
                <w:sz w:val="22"/>
                <w:szCs w:val="22"/>
              </w:rPr>
              <w:t xml:space="preserve">SDP Area 3: </w:t>
            </w:r>
            <w:r w:rsidRPr="00A7157D">
              <w:rPr>
                <w:rFonts w:ascii="Arial" w:eastAsia="Cambria" w:hAnsi="Arial" w:cs="Arial"/>
                <w:color w:val="70AD47" w:themeColor="accent6"/>
                <w:sz w:val="22"/>
                <w:szCs w:val="22"/>
              </w:rPr>
              <w:t>Guided Reading</w:t>
            </w:r>
          </w:p>
          <w:p w14:paraId="5459348D" w14:textId="77777777" w:rsidR="009A3EC3" w:rsidRPr="00A7157D" w:rsidRDefault="009A3EC3" w:rsidP="001C7A4F">
            <w:pPr>
              <w:rPr>
                <w:rFonts w:ascii="Arial" w:eastAsia="Cambria" w:hAnsi="Arial" w:cs="Arial"/>
                <w:b/>
                <w:color w:val="70AD47" w:themeColor="accent6"/>
                <w:sz w:val="22"/>
                <w:szCs w:val="22"/>
              </w:rPr>
            </w:pPr>
            <w:r w:rsidRPr="00A7157D">
              <w:rPr>
                <w:rFonts w:ascii="Arial" w:eastAsia="Cambria" w:hAnsi="Arial" w:cs="Arial"/>
                <w:color w:val="70AD47" w:themeColor="accent6"/>
                <w:sz w:val="22"/>
                <w:szCs w:val="22"/>
              </w:rPr>
              <w:t>Training.</w:t>
            </w:r>
          </w:p>
        </w:tc>
        <w:tc>
          <w:tcPr>
            <w:tcW w:w="3260" w:type="dxa"/>
          </w:tcPr>
          <w:p w14:paraId="7D41F72F" w14:textId="77777777" w:rsidR="00990C3A" w:rsidRPr="00A7157D" w:rsidRDefault="00F00B4A"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Cindy Robinson</w:t>
            </w:r>
          </w:p>
          <w:p w14:paraId="66B4D0D7" w14:textId="77777777" w:rsidR="00F00B4A" w:rsidRPr="00A7157D" w:rsidRDefault="00F00B4A"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Julie Pierce</w:t>
            </w:r>
          </w:p>
          <w:p w14:paraId="41BCB13B" w14:textId="77777777" w:rsidR="00F00B4A" w:rsidRPr="00A7157D" w:rsidRDefault="00F00B4A"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Whole school INSET Training Day</w:t>
            </w:r>
          </w:p>
        </w:tc>
        <w:tc>
          <w:tcPr>
            <w:tcW w:w="5670" w:type="dxa"/>
          </w:tcPr>
          <w:p w14:paraId="7EE7F833" w14:textId="77777777" w:rsidR="00990C3A" w:rsidRPr="00A7157D" w:rsidRDefault="0028449E"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To show ongoing support from governors and their interest in how the school works to improve. To be able to monitor how consistent planning shows progress throughout the school.</w:t>
            </w:r>
          </w:p>
        </w:tc>
      </w:tr>
      <w:tr w:rsidR="00B276DB" w:rsidRPr="003D3084" w14:paraId="5821140D" w14:textId="77777777" w:rsidTr="001A1C2B">
        <w:tc>
          <w:tcPr>
            <w:tcW w:w="2401" w:type="dxa"/>
          </w:tcPr>
          <w:p w14:paraId="70A75EC3" w14:textId="77777777" w:rsidR="00B276DB" w:rsidRPr="00A7157D" w:rsidRDefault="00494AC5"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10.02.16</w:t>
            </w:r>
          </w:p>
        </w:tc>
        <w:tc>
          <w:tcPr>
            <w:tcW w:w="3406" w:type="dxa"/>
          </w:tcPr>
          <w:p w14:paraId="5FEB626A" w14:textId="77777777" w:rsidR="00B276DB" w:rsidRPr="00A7157D" w:rsidRDefault="0028449E" w:rsidP="001C7A4F">
            <w:pPr>
              <w:rPr>
                <w:rFonts w:ascii="Arial" w:eastAsia="Cambria" w:hAnsi="Arial" w:cs="Arial"/>
                <w:b/>
                <w:color w:val="70AD47" w:themeColor="accent6"/>
              </w:rPr>
            </w:pPr>
            <w:r w:rsidRPr="00A7157D">
              <w:rPr>
                <w:rFonts w:ascii="Arial" w:eastAsia="Cambria" w:hAnsi="Arial" w:cs="Arial"/>
                <w:b/>
                <w:color w:val="70AD47" w:themeColor="accent6"/>
                <w:sz w:val="22"/>
                <w:szCs w:val="22"/>
              </w:rPr>
              <w:t>SDP Area 6 – SDP 2015-6 Version 1 Autumn 2015-Spring 2016 and SDP Area 5 – SDP 2015-2016 Spring Term 2 – Summer Term</w:t>
            </w:r>
            <w:r w:rsidRPr="00A7157D">
              <w:rPr>
                <w:rFonts w:ascii="Arial" w:eastAsia="Cambria" w:hAnsi="Arial" w:cs="Arial"/>
                <w:b/>
                <w:color w:val="70AD47" w:themeColor="accent6"/>
              </w:rPr>
              <w:t>)</w:t>
            </w:r>
          </w:p>
        </w:tc>
        <w:tc>
          <w:tcPr>
            <w:tcW w:w="3260" w:type="dxa"/>
          </w:tcPr>
          <w:p w14:paraId="642B54D9" w14:textId="77777777" w:rsidR="00B276DB" w:rsidRPr="00A7157D" w:rsidRDefault="00B276DB"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Ian Ross</w:t>
            </w:r>
          </w:p>
          <w:p w14:paraId="6D62E897" w14:textId="77777777" w:rsidR="0028449E" w:rsidRPr="00A7157D" w:rsidRDefault="0028449E"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Sue O’Sullivan</w:t>
            </w:r>
          </w:p>
        </w:tc>
        <w:tc>
          <w:tcPr>
            <w:tcW w:w="5670" w:type="dxa"/>
          </w:tcPr>
          <w:p w14:paraId="0681C7F1" w14:textId="77777777" w:rsidR="0028449E" w:rsidRPr="00A7157D" w:rsidRDefault="0028449E" w:rsidP="0028449E">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Extend and enhance governor understanding of the Science curriculum and its implementation.</w:t>
            </w:r>
          </w:p>
          <w:p w14:paraId="3BE02F5C" w14:textId="77777777" w:rsidR="00B276DB" w:rsidRPr="00A7157D" w:rsidRDefault="0028449E" w:rsidP="0028449E">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Observe progress against key SDP objectives.</w:t>
            </w:r>
          </w:p>
          <w:p w14:paraId="2285A8DA" w14:textId="77777777" w:rsidR="0028449E" w:rsidRPr="00A7157D" w:rsidRDefault="0028449E" w:rsidP="0028449E">
            <w:pPr>
              <w:rPr>
                <w:rFonts w:ascii="Arial" w:eastAsia="Cambria" w:hAnsi="Arial" w:cs="Arial"/>
                <w:color w:val="70AD47" w:themeColor="accent6"/>
                <w:sz w:val="22"/>
                <w:szCs w:val="22"/>
              </w:rPr>
            </w:pPr>
          </w:p>
          <w:p w14:paraId="7CAB7128" w14:textId="77777777" w:rsidR="0028449E" w:rsidRPr="00A7157D" w:rsidRDefault="0028449E" w:rsidP="0028449E">
            <w:pPr>
              <w:rPr>
                <w:rFonts w:ascii="Arial" w:eastAsia="Cambria" w:hAnsi="Arial" w:cs="Arial"/>
                <w:b/>
                <w:i/>
                <w:color w:val="70AD47" w:themeColor="accent6"/>
                <w:sz w:val="22"/>
                <w:szCs w:val="22"/>
              </w:rPr>
            </w:pPr>
            <w:r w:rsidRPr="00A7157D">
              <w:rPr>
                <w:rFonts w:ascii="Arial" w:eastAsia="Cambria" w:hAnsi="Arial" w:cs="Arial"/>
                <w:b/>
                <w:i/>
                <w:color w:val="70AD47" w:themeColor="accent6"/>
                <w:sz w:val="22"/>
                <w:szCs w:val="22"/>
              </w:rPr>
              <w:t>Sue plans to perform book scrutiny w/c 21/4/2016, and this will be a focus area for the next governor Science visit</w:t>
            </w:r>
          </w:p>
        </w:tc>
      </w:tr>
      <w:tr w:rsidR="00990C3A" w:rsidRPr="003D3084" w14:paraId="780DC48F" w14:textId="77777777" w:rsidTr="001A1C2B">
        <w:tc>
          <w:tcPr>
            <w:tcW w:w="2401" w:type="dxa"/>
          </w:tcPr>
          <w:p w14:paraId="080B0EC4" w14:textId="77777777" w:rsidR="00990C3A" w:rsidRPr="00A7157D" w:rsidRDefault="00990C3A"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04.02.16</w:t>
            </w:r>
          </w:p>
        </w:tc>
        <w:tc>
          <w:tcPr>
            <w:tcW w:w="3406" w:type="dxa"/>
          </w:tcPr>
          <w:p w14:paraId="2B423917" w14:textId="77777777" w:rsidR="00990C3A" w:rsidRPr="00A7157D" w:rsidRDefault="00990C3A" w:rsidP="001C7A4F">
            <w:pPr>
              <w:rPr>
                <w:rFonts w:ascii="Arial" w:eastAsia="Cambria" w:hAnsi="Arial" w:cs="Arial"/>
                <w:b/>
                <w:color w:val="70AD47" w:themeColor="accent6"/>
                <w:sz w:val="22"/>
                <w:szCs w:val="22"/>
              </w:rPr>
            </w:pPr>
            <w:r w:rsidRPr="00A7157D">
              <w:rPr>
                <w:rFonts w:ascii="Arial" w:eastAsia="Cambria" w:hAnsi="Arial" w:cs="Arial"/>
                <w:b/>
                <w:color w:val="70AD47" w:themeColor="accent6"/>
                <w:sz w:val="22"/>
                <w:szCs w:val="22"/>
              </w:rPr>
              <w:t>SDP Area 4.1:</w:t>
            </w:r>
            <w:r w:rsidRPr="00A7157D">
              <w:rPr>
                <w:color w:val="70AD47" w:themeColor="accent6"/>
                <w:sz w:val="22"/>
                <w:szCs w:val="22"/>
              </w:rPr>
              <w:t xml:space="preserve"> </w:t>
            </w:r>
            <w:r w:rsidRPr="00A7157D">
              <w:rPr>
                <w:rFonts w:ascii="Arial" w:eastAsia="Cambria" w:hAnsi="Arial" w:cs="Arial"/>
                <w:color w:val="70AD47" w:themeColor="accent6"/>
                <w:sz w:val="22"/>
                <w:szCs w:val="22"/>
              </w:rPr>
              <w:t>Develop teaching to include more opportunities for reasoning and problem solving.  Progress towards targets in Mathematics remains a key priority as the above changes become embedded.</w:t>
            </w:r>
          </w:p>
        </w:tc>
        <w:tc>
          <w:tcPr>
            <w:tcW w:w="3260" w:type="dxa"/>
          </w:tcPr>
          <w:p w14:paraId="2694F090" w14:textId="77777777" w:rsidR="00990C3A" w:rsidRPr="00A7157D" w:rsidRDefault="00DC51F6"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Madeline Hussey</w:t>
            </w:r>
          </w:p>
          <w:p w14:paraId="3ADD898C" w14:textId="77777777" w:rsidR="00DC51F6" w:rsidRPr="00A7157D" w:rsidRDefault="00DC51F6" w:rsidP="001C7A4F">
            <w:pPr>
              <w:rPr>
                <w:rFonts w:ascii="Arial" w:eastAsia="Cambria" w:hAnsi="Arial" w:cs="Arial"/>
                <w:color w:val="70AD47" w:themeColor="accent6"/>
              </w:rPr>
            </w:pPr>
            <w:r w:rsidRPr="00A7157D">
              <w:rPr>
                <w:rFonts w:ascii="Arial" w:eastAsia="Cambria" w:hAnsi="Arial" w:cs="Arial"/>
                <w:color w:val="70AD47" w:themeColor="accent6"/>
                <w:sz w:val="22"/>
                <w:szCs w:val="22"/>
              </w:rPr>
              <w:t>Kate Hare</w:t>
            </w:r>
            <w:r w:rsidRPr="00A7157D">
              <w:rPr>
                <w:rFonts w:ascii="Arial" w:eastAsia="Cambria" w:hAnsi="Arial" w:cs="Arial"/>
                <w:color w:val="70AD47" w:themeColor="accent6"/>
              </w:rPr>
              <w:t xml:space="preserve"> </w:t>
            </w:r>
            <w:r w:rsidRPr="00A7157D">
              <w:rPr>
                <w:rFonts w:ascii="Arial" w:eastAsia="Cambria" w:hAnsi="Arial" w:cs="Arial"/>
                <w:color w:val="70AD47" w:themeColor="accent6"/>
                <w:sz w:val="22"/>
                <w:szCs w:val="22"/>
              </w:rPr>
              <w:t xml:space="preserve">– </w:t>
            </w:r>
            <w:proofErr w:type="spellStart"/>
            <w:r w:rsidRPr="00A7157D">
              <w:rPr>
                <w:rFonts w:ascii="Arial" w:eastAsia="Cambria" w:hAnsi="Arial" w:cs="Arial"/>
                <w:color w:val="70AD47" w:themeColor="accent6"/>
                <w:sz w:val="22"/>
                <w:szCs w:val="22"/>
              </w:rPr>
              <w:t>Maths</w:t>
            </w:r>
            <w:proofErr w:type="spellEnd"/>
            <w:r w:rsidRPr="00A7157D">
              <w:rPr>
                <w:rFonts w:ascii="Arial" w:eastAsia="Cambria" w:hAnsi="Arial" w:cs="Arial"/>
                <w:color w:val="70AD47" w:themeColor="accent6"/>
                <w:sz w:val="22"/>
                <w:szCs w:val="22"/>
              </w:rPr>
              <w:t xml:space="preserve"> Manager</w:t>
            </w:r>
          </w:p>
        </w:tc>
        <w:tc>
          <w:tcPr>
            <w:tcW w:w="5670" w:type="dxa"/>
          </w:tcPr>
          <w:p w14:paraId="5FF29367" w14:textId="77777777" w:rsidR="00990C3A" w:rsidRPr="00A7157D" w:rsidRDefault="000825FF"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 xml:space="preserve">As Link Governor for </w:t>
            </w:r>
            <w:proofErr w:type="spellStart"/>
            <w:r w:rsidRPr="00A7157D">
              <w:rPr>
                <w:rFonts w:ascii="Arial" w:eastAsia="Cambria" w:hAnsi="Arial" w:cs="Arial"/>
                <w:color w:val="70AD47" w:themeColor="accent6"/>
                <w:sz w:val="22"/>
                <w:szCs w:val="22"/>
              </w:rPr>
              <w:t>Maths</w:t>
            </w:r>
            <w:proofErr w:type="spellEnd"/>
            <w:r w:rsidRPr="00A7157D">
              <w:rPr>
                <w:rFonts w:ascii="Arial" w:eastAsia="Cambria" w:hAnsi="Arial" w:cs="Arial"/>
                <w:color w:val="70AD47" w:themeColor="accent6"/>
                <w:sz w:val="22"/>
                <w:szCs w:val="22"/>
              </w:rPr>
              <w:t xml:space="preserve">, Madeline had a meeting with the </w:t>
            </w:r>
            <w:proofErr w:type="spellStart"/>
            <w:r w:rsidRPr="00A7157D">
              <w:rPr>
                <w:rFonts w:ascii="Arial" w:eastAsia="Cambria" w:hAnsi="Arial" w:cs="Arial"/>
                <w:color w:val="70AD47" w:themeColor="accent6"/>
                <w:sz w:val="22"/>
                <w:szCs w:val="22"/>
              </w:rPr>
              <w:t>Maths</w:t>
            </w:r>
            <w:proofErr w:type="spellEnd"/>
            <w:r w:rsidRPr="00A7157D">
              <w:rPr>
                <w:rFonts w:ascii="Arial" w:eastAsia="Cambria" w:hAnsi="Arial" w:cs="Arial"/>
                <w:color w:val="70AD47" w:themeColor="accent6"/>
                <w:sz w:val="22"/>
                <w:szCs w:val="22"/>
              </w:rPr>
              <w:t xml:space="preserve"> Manager to understand the impact of </w:t>
            </w:r>
            <w:r w:rsidRPr="00A7157D">
              <w:rPr>
                <w:rFonts w:ascii="Arial" w:eastAsia="Cambria" w:hAnsi="Arial" w:cs="Arial"/>
                <w:b/>
                <w:color w:val="70AD47" w:themeColor="accent6"/>
                <w:sz w:val="22"/>
                <w:szCs w:val="22"/>
              </w:rPr>
              <w:t>Mastery on the curriculum</w:t>
            </w:r>
            <w:r w:rsidRPr="00A7157D">
              <w:rPr>
                <w:rFonts w:ascii="Arial" w:eastAsia="Cambria" w:hAnsi="Arial" w:cs="Arial"/>
                <w:color w:val="70AD47" w:themeColor="accent6"/>
                <w:sz w:val="22"/>
                <w:szCs w:val="22"/>
              </w:rPr>
              <w:t xml:space="preserve">, and the replacement of levels with Age Related Expectations </w:t>
            </w:r>
            <w:r w:rsidRPr="00A7157D">
              <w:rPr>
                <w:rFonts w:ascii="Arial" w:eastAsia="Cambria" w:hAnsi="Arial" w:cs="Arial"/>
                <w:b/>
                <w:color w:val="70AD47" w:themeColor="accent6"/>
                <w:sz w:val="22"/>
                <w:szCs w:val="22"/>
              </w:rPr>
              <w:t>(ARE).</w:t>
            </w:r>
          </w:p>
        </w:tc>
      </w:tr>
      <w:tr w:rsidR="00C762C8" w:rsidRPr="003D3084" w14:paraId="146EA52B" w14:textId="77777777" w:rsidTr="001A1C2B">
        <w:tc>
          <w:tcPr>
            <w:tcW w:w="2401" w:type="dxa"/>
          </w:tcPr>
          <w:p w14:paraId="433AA29A" w14:textId="77777777" w:rsidR="00C762C8" w:rsidRPr="00A7157D" w:rsidRDefault="00BD5DF6" w:rsidP="001C7A4F">
            <w:pPr>
              <w:rPr>
                <w:rFonts w:ascii="Arial" w:eastAsia="Cambria" w:hAnsi="Arial" w:cs="Arial"/>
                <w:b/>
                <w:color w:val="70AD47" w:themeColor="accent6"/>
                <w:sz w:val="22"/>
                <w:szCs w:val="22"/>
              </w:rPr>
            </w:pPr>
            <w:r w:rsidRPr="00A7157D">
              <w:rPr>
                <w:rFonts w:ascii="Arial" w:eastAsia="Cambria" w:hAnsi="Arial" w:cs="Arial"/>
                <w:color w:val="70AD47" w:themeColor="accent6"/>
                <w:sz w:val="22"/>
                <w:szCs w:val="22"/>
              </w:rPr>
              <w:t xml:space="preserve">06.01.16  </w:t>
            </w:r>
            <w:r w:rsidRPr="00A7157D">
              <w:rPr>
                <w:rFonts w:ascii="Arial" w:eastAsia="Cambria" w:hAnsi="Arial" w:cs="Arial"/>
                <w:b/>
                <w:color w:val="70AD47" w:themeColor="accent6"/>
                <w:sz w:val="22"/>
                <w:szCs w:val="22"/>
              </w:rPr>
              <w:t>Year 2</w:t>
            </w:r>
          </w:p>
          <w:p w14:paraId="3B7CC324" w14:textId="77777777" w:rsidR="00241F92" w:rsidRPr="00A7157D" w:rsidRDefault="00241F92" w:rsidP="001C7A4F">
            <w:pPr>
              <w:rPr>
                <w:rFonts w:ascii="Arial" w:eastAsia="Cambria" w:hAnsi="Arial" w:cs="Arial"/>
                <w:color w:val="70AD47" w:themeColor="accent6"/>
                <w:sz w:val="22"/>
                <w:szCs w:val="22"/>
              </w:rPr>
            </w:pPr>
          </w:p>
          <w:p w14:paraId="3C5703B6" w14:textId="77777777" w:rsidR="00EF0E91" w:rsidRPr="00A7157D" w:rsidRDefault="00EF0E91"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20.</w:t>
            </w:r>
            <w:r w:rsidR="00BD5DF6" w:rsidRPr="00A7157D">
              <w:rPr>
                <w:rFonts w:ascii="Arial" w:eastAsia="Cambria" w:hAnsi="Arial" w:cs="Arial"/>
                <w:color w:val="70AD47" w:themeColor="accent6"/>
                <w:sz w:val="22"/>
                <w:szCs w:val="22"/>
              </w:rPr>
              <w:t>0</w:t>
            </w:r>
            <w:r w:rsidRPr="00A7157D">
              <w:rPr>
                <w:rFonts w:ascii="Arial" w:eastAsia="Cambria" w:hAnsi="Arial" w:cs="Arial"/>
                <w:color w:val="70AD47" w:themeColor="accent6"/>
                <w:sz w:val="22"/>
                <w:szCs w:val="22"/>
              </w:rPr>
              <w:t>1.16</w:t>
            </w:r>
            <w:r w:rsidR="00BD5DF6" w:rsidRPr="00A7157D">
              <w:rPr>
                <w:rFonts w:ascii="Arial" w:eastAsia="Cambria" w:hAnsi="Arial" w:cs="Arial"/>
                <w:color w:val="70AD47" w:themeColor="accent6"/>
                <w:sz w:val="22"/>
                <w:szCs w:val="22"/>
              </w:rPr>
              <w:t xml:space="preserve">  </w:t>
            </w:r>
            <w:r w:rsidR="00BD5DF6" w:rsidRPr="00A7157D">
              <w:rPr>
                <w:rFonts w:ascii="Arial" w:eastAsia="Cambria" w:hAnsi="Arial" w:cs="Arial"/>
                <w:b/>
                <w:color w:val="70AD47" w:themeColor="accent6"/>
                <w:sz w:val="22"/>
                <w:szCs w:val="22"/>
              </w:rPr>
              <w:t>Year 6</w:t>
            </w:r>
          </w:p>
          <w:p w14:paraId="71362977" w14:textId="77777777" w:rsidR="00BD5DF6" w:rsidRPr="00A7157D" w:rsidRDefault="00BD5DF6" w:rsidP="001C7A4F">
            <w:pPr>
              <w:rPr>
                <w:rFonts w:ascii="Arial" w:eastAsia="Cambria" w:hAnsi="Arial" w:cs="Arial"/>
                <w:color w:val="70AD47" w:themeColor="accent6"/>
                <w:sz w:val="22"/>
                <w:szCs w:val="22"/>
              </w:rPr>
            </w:pPr>
          </w:p>
        </w:tc>
        <w:tc>
          <w:tcPr>
            <w:tcW w:w="3406" w:type="dxa"/>
          </w:tcPr>
          <w:p w14:paraId="45E1BDF4" w14:textId="77777777" w:rsidR="00C762C8" w:rsidRPr="00A7157D" w:rsidRDefault="00BD5DF6" w:rsidP="001C7A4F">
            <w:pPr>
              <w:rPr>
                <w:rFonts w:ascii="Arial" w:eastAsia="Cambria" w:hAnsi="Arial" w:cs="Arial"/>
                <w:color w:val="70AD47" w:themeColor="accent6"/>
                <w:sz w:val="22"/>
                <w:szCs w:val="22"/>
              </w:rPr>
            </w:pPr>
            <w:r w:rsidRPr="00A7157D">
              <w:rPr>
                <w:rFonts w:ascii="Arial" w:eastAsia="Cambria" w:hAnsi="Arial" w:cs="Arial"/>
                <w:b/>
                <w:color w:val="70AD47" w:themeColor="accent6"/>
                <w:sz w:val="22"/>
                <w:szCs w:val="22"/>
              </w:rPr>
              <w:t>SDP Area 3.1:</w:t>
            </w:r>
            <w:r w:rsidRPr="00A7157D">
              <w:rPr>
                <w:rFonts w:ascii="Arial" w:eastAsia="Cambria" w:hAnsi="Arial" w:cs="Arial"/>
                <w:color w:val="70AD47" w:themeColor="accent6"/>
                <w:sz w:val="22"/>
                <w:szCs w:val="22"/>
              </w:rPr>
              <w:t xml:space="preserve"> </w:t>
            </w:r>
            <w:r w:rsidR="009A3EC3" w:rsidRPr="00A7157D">
              <w:rPr>
                <w:rFonts w:ascii="Arial" w:eastAsia="Cambria" w:hAnsi="Arial" w:cs="Arial"/>
                <w:color w:val="70AD47" w:themeColor="accent6"/>
                <w:sz w:val="22"/>
                <w:szCs w:val="22"/>
              </w:rPr>
              <w:t>Develop Guided R</w:t>
            </w:r>
            <w:r w:rsidRPr="00A7157D">
              <w:rPr>
                <w:rFonts w:ascii="Arial" w:eastAsia="Cambria" w:hAnsi="Arial" w:cs="Arial"/>
                <w:color w:val="70AD47" w:themeColor="accent6"/>
                <w:sz w:val="22"/>
                <w:szCs w:val="22"/>
              </w:rPr>
              <w:t>eading activities so that all children are taught to enquire about and comprehend what they read.</w:t>
            </w:r>
          </w:p>
        </w:tc>
        <w:tc>
          <w:tcPr>
            <w:tcW w:w="3260" w:type="dxa"/>
          </w:tcPr>
          <w:p w14:paraId="00412012" w14:textId="77777777" w:rsidR="00241F92" w:rsidRPr="00A7157D" w:rsidRDefault="00241F92"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Sue O</w:t>
            </w:r>
            <w:r w:rsidR="002D107D" w:rsidRPr="00A7157D">
              <w:rPr>
                <w:rFonts w:ascii="Arial" w:eastAsia="Cambria" w:hAnsi="Arial" w:cs="Arial"/>
                <w:color w:val="70AD47" w:themeColor="accent6"/>
                <w:sz w:val="22"/>
                <w:szCs w:val="22"/>
              </w:rPr>
              <w:t>’</w:t>
            </w:r>
            <w:r w:rsidRPr="00A7157D">
              <w:rPr>
                <w:rFonts w:ascii="Arial" w:eastAsia="Cambria" w:hAnsi="Arial" w:cs="Arial"/>
                <w:color w:val="70AD47" w:themeColor="accent6"/>
                <w:sz w:val="22"/>
                <w:szCs w:val="22"/>
              </w:rPr>
              <w:t>Sullivan (Year 2)</w:t>
            </w:r>
          </w:p>
          <w:p w14:paraId="5D7811A1" w14:textId="77777777" w:rsidR="00C762C8" w:rsidRPr="00A7157D" w:rsidRDefault="00EF0E91"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Sarah Trowbridge</w:t>
            </w:r>
          </w:p>
          <w:p w14:paraId="62492514" w14:textId="77777777" w:rsidR="00EF0E91" w:rsidRPr="00A7157D" w:rsidRDefault="00EF0E91"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Cindy Rob</w:t>
            </w:r>
            <w:r w:rsidR="00FF2484" w:rsidRPr="00A7157D">
              <w:rPr>
                <w:rFonts w:ascii="Arial" w:eastAsia="Cambria" w:hAnsi="Arial" w:cs="Arial"/>
                <w:color w:val="70AD47" w:themeColor="accent6"/>
                <w:sz w:val="22"/>
                <w:szCs w:val="22"/>
              </w:rPr>
              <w:t>i</w:t>
            </w:r>
            <w:r w:rsidRPr="00A7157D">
              <w:rPr>
                <w:rFonts w:ascii="Arial" w:eastAsia="Cambria" w:hAnsi="Arial" w:cs="Arial"/>
                <w:color w:val="70AD47" w:themeColor="accent6"/>
                <w:sz w:val="22"/>
                <w:szCs w:val="22"/>
              </w:rPr>
              <w:t>nson</w:t>
            </w:r>
          </w:p>
          <w:p w14:paraId="2B206574" w14:textId="77777777" w:rsidR="00241F92" w:rsidRPr="00A7157D" w:rsidRDefault="00241F92"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 xml:space="preserve">Laura </w:t>
            </w:r>
            <w:proofErr w:type="spellStart"/>
            <w:r w:rsidRPr="00A7157D">
              <w:rPr>
                <w:rFonts w:ascii="Arial" w:eastAsia="Cambria" w:hAnsi="Arial" w:cs="Arial"/>
                <w:color w:val="70AD47" w:themeColor="accent6"/>
                <w:sz w:val="22"/>
                <w:szCs w:val="22"/>
              </w:rPr>
              <w:t>Gallie</w:t>
            </w:r>
            <w:proofErr w:type="spellEnd"/>
            <w:r w:rsidRPr="00A7157D">
              <w:rPr>
                <w:rFonts w:ascii="Arial" w:eastAsia="Cambria" w:hAnsi="Arial" w:cs="Arial"/>
                <w:color w:val="70AD47" w:themeColor="accent6"/>
                <w:sz w:val="22"/>
                <w:szCs w:val="22"/>
              </w:rPr>
              <w:t xml:space="preserve"> (Year 6)</w:t>
            </w:r>
          </w:p>
        </w:tc>
        <w:tc>
          <w:tcPr>
            <w:tcW w:w="5670" w:type="dxa"/>
          </w:tcPr>
          <w:p w14:paraId="14E0F048" w14:textId="77777777" w:rsidR="00C762C8" w:rsidRPr="00A7157D" w:rsidRDefault="00A7157D" w:rsidP="001C7A4F">
            <w:pPr>
              <w:rPr>
                <w:rFonts w:ascii="Arial" w:eastAsia="Cambria" w:hAnsi="Arial" w:cs="Arial"/>
                <w:color w:val="70AD47" w:themeColor="accent6"/>
                <w:sz w:val="22"/>
                <w:szCs w:val="22"/>
              </w:rPr>
            </w:pPr>
            <w:r w:rsidRPr="00A7157D">
              <w:rPr>
                <w:rFonts w:ascii="Arial" w:eastAsia="Cambria" w:hAnsi="Arial" w:cs="Arial"/>
                <w:color w:val="70AD47" w:themeColor="accent6"/>
                <w:sz w:val="22"/>
                <w:szCs w:val="22"/>
              </w:rPr>
              <w:t xml:space="preserve">The focus areas for English are being monitored to ensure that the teaching of literacy is continually </w:t>
            </w:r>
            <w:proofErr w:type="spellStart"/>
            <w:r w:rsidRPr="00A7157D">
              <w:rPr>
                <w:rFonts w:ascii="Arial" w:eastAsia="Cambria" w:hAnsi="Arial" w:cs="Arial"/>
                <w:color w:val="70AD47" w:themeColor="accent6"/>
                <w:sz w:val="22"/>
                <w:szCs w:val="22"/>
              </w:rPr>
              <w:t>focussing</w:t>
            </w:r>
            <w:proofErr w:type="spellEnd"/>
            <w:r w:rsidRPr="00A7157D">
              <w:rPr>
                <w:rFonts w:ascii="Arial" w:eastAsia="Cambria" w:hAnsi="Arial" w:cs="Arial"/>
                <w:color w:val="70AD47" w:themeColor="accent6"/>
                <w:sz w:val="22"/>
                <w:szCs w:val="22"/>
              </w:rPr>
              <w:t xml:space="preserve"> on raising standards, especially in reading.</w:t>
            </w:r>
          </w:p>
        </w:tc>
      </w:tr>
      <w:tr w:rsidR="001C7A4F" w:rsidRPr="003D3084" w14:paraId="6C8965AB" w14:textId="77777777" w:rsidTr="001A1C2B">
        <w:tc>
          <w:tcPr>
            <w:tcW w:w="2401" w:type="dxa"/>
          </w:tcPr>
          <w:p w14:paraId="73C32022" w14:textId="77777777" w:rsidR="00A7157D" w:rsidRDefault="00A7157D" w:rsidP="001C7A4F">
            <w:pPr>
              <w:rPr>
                <w:rFonts w:ascii="Arial" w:eastAsia="Cambria" w:hAnsi="Arial" w:cs="Arial"/>
                <w:sz w:val="22"/>
                <w:szCs w:val="22"/>
              </w:rPr>
            </w:pPr>
          </w:p>
          <w:p w14:paraId="1FB4BD6D" w14:textId="77777777" w:rsidR="00A7157D" w:rsidRDefault="00A7157D" w:rsidP="001C7A4F">
            <w:pPr>
              <w:rPr>
                <w:rFonts w:ascii="Arial" w:eastAsia="Cambria" w:hAnsi="Arial" w:cs="Arial"/>
                <w:sz w:val="22"/>
                <w:szCs w:val="22"/>
              </w:rPr>
            </w:pPr>
          </w:p>
          <w:p w14:paraId="73D3C8D9" w14:textId="77777777" w:rsidR="00A7157D" w:rsidRDefault="00A7157D" w:rsidP="001C7A4F">
            <w:pPr>
              <w:rPr>
                <w:rFonts w:ascii="Arial" w:eastAsia="Cambria" w:hAnsi="Arial" w:cs="Arial"/>
                <w:sz w:val="22"/>
                <w:szCs w:val="22"/>
              </w:rPr>
            </w:pPr>
          </w:p>
          <w:p w14:paraId="1ECD2D43" w14:textId="77777777" w:rsidR="001C7A4F" w:rsidRDefault="00C762C8" w:rsidP="001C7A4F">
            <w:pPr>
              <w:rPr>
                <w:rFonts w:ascii="Arial" w:eastAsia="Cambria" w:hAnsi="Arial" w:cs="Arial"/>
                <w:sz w:val="22"/>
                <w:szCs w:val="22"/>
              </w:rPr>
            </w:pPr>
            <w:r w:rsidRPr="003D3084">
              <w:rPr>
                <w:rFonts w:ascii="Arial" w:eastAsia="Cambria" w:hAnsi="Arial" w:cs="Arial"/>
                <w:sz w:val="22"/>
                <w:szCs w:val="22"/>
              </w:rPr>
              <w:lastRenderedPageBreak/>
              <w:t>12.11.15</w:t>
            </w:r>
            <w:r w:rsidR="00A7157D">
              <w:rPr>
                <w:rFonts w:ascii="Arial" w:eastAsia="Cambria" w:hAnsi="Arial" w:cs="Arial"/>
                <w:sz w:val="22"/>
                <w:szCs w:val="22"/>
              </w:rPr>
              <w:t xml:space="preserve"> (Julie and Madeline)</w:t>
            </w:r>
          </w:p>
          <w:p w14:paraId="404E23B4" w14:textId="77777777" w:rsidR="007D0D75" w:rsidRDefault="007D0D75" w:rsidP="001C7A4F">
            <w:pPr>
              <w:rPr>
                <w:rFonts w:ascii="Arial" w:eastAsia="Cambria" w:hAnsi="Arial" w:cs="Arial"/>
                <w:sz w:val="22"/>
                <w:szCs w:val="22"/>
              </w:rPr>
            </w:pPr>
          </w:p>
          <w:p w14:paraId="10BC8B5B" w14:textId="77777777" w:rsidR="008D6546" w:rsidRDefault="008D6546" w:rsidP="001C7A4F">
            <w:pPr>
              <w:rPr>
                <w:rFonts w:ascii="Arial" w:eastAsia="Cambria" w:hAnsi="Arial" w:cs="Arial"/>
                <w:sz w:val="22"/>
                <w:szCs w:val="22"/>
              </w:rPr>
            </w:pPr>
            <w:r>
              <w:rPr>
                <w:rFonts w:ascii="Arial" w:eastAsia="Cambria" w:hAnsi="Arial" w:cs="Arial"/>
                <w:sz w:val="22"/>
                <w:szCs w:val="22"/>
              </w:rPr>
              <w:t>16.10.15</w:t>
            </w:r>
            <w:r w:rsidR="00A7157D">
              <w:rPr>
                <w:rFonts w:ascii="Arial" w:eastAsia="Cambria" w:hAnsi="Arial" w:cs="Arial"/>
                <w:sz w:val="22"/>
                <w:szCs w:val="22"/>
              </w:rPr>
              <w:t xml:space="preserve"> (Cindy</w:t>
            </w:r>
          </w:p>
          <w:p w14:paraId="2C3AE92B" w14:textId="77777777" w:rsidR="00933ACE" w:rsidRDefault="00933ACE" w:rsidP="001C7A4F">
            <w:pPr>
              <w:rPr>
                <w:rFonts w:ascii="Arial" w:eastAsia="Cambria" w:hAnsi="Arial" w:cs="Arial"/>
                <w:sz w:val="22"/>
                <w:szCs w:val="22"/>
              </w:rPr>
            </w:pPr>
          </w:p>
          <w:p w14:paraId="6B0FD88E" w14:textId="77777777" w:rsidR="00933ACE" w:rsidRPr="003D3084" w:rsidRDefault="00933ACE" w:rsidP="001C7A4F">
            <w:pPr>
              <w:rPr>
                <w:rFonts w:ascii="Arial" w:eastAsia="Cambria" w:hAnsi="Arial" w:cs="Arial"/>
                <w:sz w:val="22"/>
                <w:szCs w:val="22"/>
              </w:rPr>
            </w:pPr>
            <w:r>
              <w:rPr>
                <w:rFonts w:ascii="Arial" w:eastAsia="Cambria" w:hAnsi="Arial" w:cs="Arial"/>
                <w:sz w:val="22"/>
                <w:szCs w:val="22"/>
              </w:rPr>
              <w:t>01.02.16</w:t>
            </w:r>
            <w:r w:rsidR="00A7157D">
              <w:rPr>
                <w:rFonts w:ascii="Arial" w:eastAsia="Cambria" w:hAnsi="Arial" w:cs="Arial"/>
                <w:sz w:val="22"/>
                <w:szCs w:val="22"/>
              </w:rPr>
              <w:t xml:space="preserve"> (Madeline)</w:t>
            </w:r>
          </w:p>
        </w:tc>
        <w:tc>
          <w:tcPr>
            <w:tcW w:w="3406" w:type="dxa"/>
          </w:tcPr>
          <w:p w14:paraId="59F3B9CB" w14:textId="77777777" w:rsidR="00A7157D" w:rsidRDefault="00A7157D" w:rsidP="008D6546">
            <w:pPr>
              <w:rPr>
                <w:rFonts w:ascii="Arial" w:eastAsia="Cambria" w:hAnsi="Arial" w:cs="Arial"/>
                <w:b/>
                <w:sz w:val="22"/>
                <w:szCs w:val="22"/>
              </w:rPr>
            </w:pPr>
          </w:p>
          <w:p w14:paraId="762B8479" w14:textId="77777777" w:rsidR="00A7157D" w:rsidRDefault="00A7157D" w:rsidP="008D6546">
            <w:pPr>
              <w:rPr>
                <w:rFonts w:ascii="Arial" w:eastAsia="Cambria" w:hAnsi="Arial" w:cs="Arial"/>
                <w:b/>
                <w:sz w:val="22"/>
                <w:szCs w:val="22"/>
              </w:rPr>
            </w:pPr>
          </w:p>
          <w:p w14:paraId="7E860D17" w14:textId="77777777" w:rsidR="00A7157D" w:rsidRDefault="00A7157D" w:rsidP="008D6546">
            <w:pPr>
              <w:rPr>
                <w:rFonts w:ascii="Arial" w:eastAsia="Cambria" w:hAnsi="Arial" w:cs="Arial"/>
                <w:b/>
                <w:sz w:val="22"/>
                <w:szCs w:val="22"/>
              </w:rPr>
            </w:pPr>
          </w:p>
          <w:p w14:paraId="77B1245D" w14:textId="77777777" w:rsidR="00BD5DF6" w:rsidRPr="00A7157D" w:rsidRDefault="00BD5DF6" w:rsidP="008D6546">
            <w:pPr>
              <w:rPr>
                <w:rFonts w:ascii="Arial" w:eastAsia="Cambria" w:hAnsi="Arial" w:cs="Arial"/>
                <w:b/>
                <w:sz w:val="28"/>
                <w:szCs w:val="28"/>
              </w:rPr>
            </w:pPr>
            <w:r w:rsidRPr="00A7157D">
              <w:rPr>
                <w:rFonts w:ascii="Arial" w:eastAsia="Cambria" w:hAnsi="Arial" w:cs="Arial"/>
                <w:b/>
                <w:sz w:val="28"/>
                <w:szCs w:val="28"/>
              </w:rPr>
              <w:lastRenderedPageBreak/>
              <w:t>Learning Walk</w:t>
            </w:r>
            <w:r w:rsidR="00A7157D">
              <w:rPr>
                <w:rFonts w:ascii="Arial" w:eastAsia="Cambria" w:hAnsi="Arial" w:cs="Arial"/>
                <w:b/>
                <w:sz w:val="28"/>
                <w:szCs w:val="28"/>
              </w:rPr>
              <w:t>s</w:t>
            </w:r>
          </w:p>
          <w:p w14:paraId="61CCEB1C" w14:textId="77777777" w:rsidR="001C7A4F" w:rsidRDefault="008D6546" w:rsidP="008D6546">
            <w:pPr>
              <w:rPr>
                <w:rFonts w:ascii="Arial" w:eastAsia="Cambria" w:hAnsi="Arial" w:cs="Arial"/>
                <w:sz w:val="22"/>
                <w:szCs w:val="22"/>
              </w:rPr>
            </w:pPr>
            <w:r w:rsidRPr="008D6546">
              <w:rPr>
                <w:rFonts w:ascii="Arial" w:eastAsia="Cambria" w:hAnsi="Arial" w:cs="Arial"/>
                <w:b/>
                <w:sz w:val="22"/>
                <w:szCs w:val="22"/>
              </w:rPr>
              <w:t xml:space="preserve">SDP </w:t>
            </w:r>
            <w:r w:rsidR="007D0D75">
              <w:rPr>
                <w:rFonts w:ascii="Arial" w:eastAsia="Cambria" w:hAnsi="Arial" w:cs="Arial"/>
                <w:b/>
                <w:sz w:val="22"/>
                <w:szCs w:val="22"/>
              </w:rPr>
              <w:t xml:space="preserve">Area </w:t>
            </w:r>
            <w:r w:rsidRPr="008D6546">
              <w:rPr>
                <w:rFonts w:ascii="Arial" w:eastAsia="Cambria" w:hAnsi="Arial" w:cs="Arial"/>
                <w:b/>
                <w:sz w:val="22"/>
                <w:szCs w:val="22"/>
              </w:rPr>
              <w:t>1.3:</w:t>
            </w:r>
            <w:r w:rsidRPr="008D6546">
              <w:rPr>
                <w:rFonts w:ascii="Arial" w:eastAsia="Cambria" w:hAnsi="Arial" w:cs="Arial"/>
                <w:sz w:val="22"/>
                <w:szCs w:val="22"/>
              </w:rPr>
              <w:t xml:space="preserve">   </w:t>
            </w:r>
            <w:r w:rsidR="00933ACE" w:rsidRPr="00933ACE">
              <w:rPr>
                <w:rFonts w:ascii="Arial" w:eastAsia="Cambria" w:hAnsi="Arial" w:cs="Arial"/>
                <w:b/>
                <w:sz w:val="22"/>
                <w:szCs w:val="22"/>
              </w:rPr>
              <w:t>Leadership &amp; Management</w:t>
            </w:r>
            <w:r w:rsidR="00933ACE">
              <w:rPr>
                <w:rFonts w:ascii="Arial" w:eastAsia="Cambria" w:hAnsi="Arial" w:cs="Arial"/>
                <w:b/>
                <w:sz w:val="22"/>
                <w:szCs w:val="22"/>
              </w:rPr>
              <w:t>.</w:t>
            </w:r>
            <w:r w:rsidR="00933ACE">
              <w:rPr>
                <w:rFonts w:ascii="Arial" w:eastAsia="Cambria" w:hAnsi="Arial" w:cs="Arial"/>
                <w:sz w:val="22"/>
                <w:szCs w:val="22"/>
              </w:rPr>
              <w:t xml:space="preserve"> </w:t>
            </w:r>
            <w:r w:rsidRPr="008D6546">
              <w:rPr>
                <w:rFonts w:ascii="Arial" w:eastAsia="Cambria" w:hAnsi="Arial" w:cs="Arial"/>
                <w:sz w:val="22"/>
                <w:szCs w:val="22"/>
              </w:rPr>
              <w:t>Enquiry Based Learning.  Governors to evaluate the key foci of the Development Plan</w:t>
            </w:r>
            <w:r w:rsidR="00933ACE">
              <w:rPr>
                <w:rFonts w:ascii="Arial" w:eastAsia="Cambria" w:hAnsi="Arial" w:cs="Arial"/>
                <w:sz w:val="22"/>
                <w:szCs w:val="22"/>
              </w:rPr>
              <w:t>.</w:t>
            </w:r>
          </w:p>
          <w:p w14:paraId="0D647D99" w14:textId="77777777" w:rsidR="00933ACE" w:rsidRPr="003D3084" w:rsidRDefault="00933ACE" w:rsidP="00933ACE">
            <w:pPr>
              <w:rPr>
                <w:rFonts w:ascii="Arial" w:eastAsia="Cambria" w:hAnsi="Arial" w:cs="Arial"/>
                <w:sz w:val="22"/>
                <w:szCs w:val="22"/>
              </w:rPr>
            </w:pPr>
          </w:p>
        </w:tc>
        <w:tc>
          <w:tcPr>
            <w:tcW w:w="3260" w:type="dxa"/>
          </w:tcPr>
          <w:p w14:paraId="633303B0" w14:textId="77777777" w:rsidR="00A7157D" w:rsidRDefault="00A7157D" w:rsidP="001C7A4F">
            <w:pPr>
              <w:rPr>
                <w:rFonts w:ascii="Arial" w:eastAsia="Cambria" w:hAnsi="Arial" w:cs="Arial"/>
                <w:sz w:val="22"/>
                <w:szCs w:val="22"/>
              </w:rPr>
            </w:pPr>
          </w:p>
          <w:p w14:paraId="37215E1D" w14:textId="77777777" w:rsidR="00A7157D" w:rsidRDefault="00A7157D" w:rsidP="001C7A4F">
            <w:pPr>
              <w:rPr>
                <w:rFonts w:ascii="Arial" w:eastAsia="Cambria" w:hAnsi="Arial" w:cs="Arial"/>
                <w:sz w:val="22"/>
                <w:szCs w:val="22"/>
              </w:rPr>
            </w:pPr>
          </w:p>
          <w:p w14:paraId="16245CF3" w14:textId="77777777" w:rsidR="00A7157D" w:rsidRDefault="00A7157D" w:rsidP="001C7A4F">
            <w:pPr>
              <w:rPr>
                <w:rFonts w:ascii="Arial" w:eastAsia="Cambria" w:hAnsi="Arial" w:cs="Arial"/>
                <w:sz w:val="22"/>
                <w:szCs w:val="22"/>
              </w:rPr>
            </w:pPr>
          </w:p>
          <w:p w14:paraId="0C0E84A9" w14:textId="77777777" w:rsidR="001C7A4F" w:rsidRPr="003D3084" w:rsidRDefault="00C762C8" w:rsidP="001C7A4F">
            <w:pPr>
              <w:rPr>
                <w:rFonts w:ascii="Arial" w:eastAsia="Cambria" w:hAnsi="Arial" w:cs="Arial"/>
                <w:sz w:val="22"/>
                <w:szCs w:val="22"/>
              </w:rPr>
            </w:pPr>
            <w:r w:rsidRPr="003D3084">
              <w:rPr>
                <w:rFonts w:ascii="Arial" w:eastAsia="Cambria" w:hAnsi="Arial" w:cs="Arial"/>
                <w:sz w:val="22"/>
                <w:szCs w:val="22"/>
              </w:rPr>
              <w:lastRenderedPageBreak/>
              <w:t>Julie Pierce</w:t>
            </w:r>
          </w:p>
          <w:p w14:paraId="24040B95" w14:textId="77777777" w:rsidR="00C762C8" w:rsidRDefault="00C762C8" w:rsidP="001C7A4F">
            <w:pPr>
              <w:rPr>
                <w:rFonts w:ascii="Arial" w:eastAsia="Cambria" w:hAnsi="Arial" w:cs="Arial"/>
                <w:sz w:val="22"/>
                <w:szCs w:val="22"/>
              </w:rPr>
            </w:pPr>
            <w:r w:rsidRPr="003D3084">
              <w:rPr>
                <w:rFonts w:ascii="Arial" w:eastAsia="Cambria" w:hAnsi="Arial" w:cs="Arial"/>
                <w:sz w:val="22"/>
                <w:szCs w:val="22"/>
              </w:rPr>
              <w:t>Madeline Hussey</w:t>
            </w:r>
          </w:p>
          <w:p w14:paraId="4A3D11D8" w14:textId="77777777" w:rsidR="008D6546" w:rsidRDefault="008D6546" w:rsidP="001C7A4F">
            <w:pPr>
              <w:rPr>
                <w:rFonts w:ascii="Arial" w:eastAsia="Cambria" w:hAnsi="Arial" w:cs="Arial"/>
                <w:sz w:val="22"/>
                <w:szCs w:val="22"/>
              </w:rPr>
            </w:pPr>
            <w:r>
              <w:rPr>
                <w:rFonts w:ascii="Arial" w:eastAsia="Cambria" w:hAnsi="Arial" w:cs="Arial"/>
                <w:sz w:val="22"/>
                <w:szCs w:val="22"/>
              </w:rPr>
              <w:t>Cindy Robinson</w:t>
            </w:r>
          </w:p>
          <w:p w14:paraId="23E26695" w14:textId="77777777" w:rsidR="00933ACE" w:rsidRDefault="00933ACE" w:rsidP="001C7A4F">
            <w:pPr>
              <w:rPr>
                <w:rFonts w:ascii="Arial" w:eastAsia="Cambria" w:hAnsi="Arial" w:cs="Arial"/>
                <w:sz w:val="22"/>
                <w:szCs w:val="22"/>
              </w:rPr>
            </w:pPr>
          </w:p>
          <w:p w14:paraId="3F86372C" w14:textId="77777777" w:rsidR="00933ACE" w:rsidRDefault="00933ACE" w:rsidP="001C7A4F">
            <w:pPr>
              <w:rPr>
                <w:rFonts w:ascii="Arial" w:eastAsia="Cambria" w:hAnsi="Arial" w:cs="Arial"/>
                <w:sz w:val="22"/>
                <w:szCs w:val="22"/>
              </w:rPr>
            </w:pPr>
          </w:p>
          <w:p w14:paraId="1AFF730C" w14:textId="77777777" w:rsidR="00933ACE" w:rsidRDefault="00933ACE" w:rsidP="001C7A4F">
            <w:pPr>
              <w:rPr>
                <w:rFonts w:ascii="Arial" w:eastAsia="Cambria" w:hAnsi="Arial" w:cs="Arial"/>
                <w:sz w:val="22"/>
                <w:szCs w:val="22"/>
              </w:rPr>
            </w:pPr>
          </w:p>
          <w:p w14:paraId="54ED4197" w14:textId="77777777" w:rsidR="00933ACE" w:rsidRPr="003D3084" w:rsidRDefault="00933ACE" w:rsidP="001C7A4F">
            <w:pPr>
              <w:rPr>
                <w:rFonts w:ascii="Arial" w:eastAsia="Cambria" w:hAnsi="Arial" w:cs="Arial"/>
                <w:sz w:val="22"/>
                <w:szCs w:val="22"/>
              </w:rPr>
            </w:pPr>
          </w:p>
        </w:tc>
        <w:tc>
          <w:tcPr>
            <w:tcW w:w="5670" w:type="dxa"/>
          </w:tcPr>
          <w:p w14:paraId="2CFA1A78" w14:textId="77777777" w:rsidR="00A7157D" w:rsidRDefault="00A7157D" w:rsidP="001C7A4F">
            <w:pPr>
              <w:rPr>
                <w:rFonts w:ascii="Arial" w:eastAsia="Cambria" w:hAnsi="Arial" w:cs="Arial"/>
                <w:sz w:val="22"/>
                <w:szCs w:val="22"/>
              </w:rPr>
            </w:pPr>
          </w:p>
          <w:p w14:paraId="11D6348E" w14:textId="77777777" w:rsidR="00A7157D" w:rsidRDefault="00A7157D" w:rsidP="001C7A4F">
            <w:pPr>
              <w:rPr>
                <w:rFonts w:ascii="Arial" w:eastAsia="Cambria" w:hAnsi="Arial" w:cs="Arial"/>
                <w:sz w:val="22"/>
                <w:szCs w:val="22"/>
              </w:rPr>
            </w:pPr>
          </w:p>
          <w:p w14:paraId="61AADF96" w14:textId="77777777" w:rsidR="00A7157D" w:rsidRDefault="00A7157D" w:rsidP="001C7A4F">
            <w:pPr>
              <w:rPr>
                <w:rFonts w:ascii="Arial" w:eastAsia="Cambria" w:hAnsi="Arial" w:cs="Arial"/>
                <w:sz w:val="22"/>
                <w:szCs w:val="22"/>
              </w:rPr>
            </w:pPr>
          </w:p>
          <w:p w14:paraId="73505994" w14:textId="77777777" w:rsidR="001C7A4F" w:rsidRPr="003D3084" w:rsidRDefault="008D6546" w:rsidP="001C7A4F">
            <w:pPr>
              <w:rPr>
                <w:rFonts w:ascii="Arial" w:eastAsia="Cambria" w:hAnsi="Arial" w:cs="Arial"/>
                <w:sz w:val="22"/>
                <w:szCs w:val="22"/>
              </w:rPr>
            </w:pPr>
            <w:r w:rsidRPr="008D6546">
              <w:rPr>
                <w:rFonts w:ascii="Arial" w:eastAsia="Cambria" w:hAnsi="Arial" w:cs="Arial"/>
                <w:sz w:val="22"/>
                <w:szCs w:val="22"/>
              </w:rPr>
              <w:lastRenderedPageBreak/>
              <w:t>A first step towards understanding the impact of the change in teaching methods on the school, including implications for resources</w:t>
            </w:r>
            <w:r>
              <w:rPr>
                <w:rFonts w:ascii="Arial" w:eastAsia="Cambria" w:hAnsi="Arial" w:cs="Arial"/>
                <w:sz w:val="22"/>
                <w:szCs w:val="22"/>
              </w:rPr>
              <w:t>.</w:t>
            </w:r>
            <w:r w:rsidR="00D4797F">
              <w:rPr>
                <w:rFonts w:ascii="Arial" w:eastAsia="Cambria" w:hAnsi="Arial" w:cs="Arial"/>
                <w:sz w:val="22"/>
                <w:szCs w:val="22"/>
              </w:rPr>
              <w:t xml:space="preserve"> </w:t>
            </w:r>
          </w:p>
        </w:tc>
      </w:tr>
      <w:tr w:rsidR="001C7A4F" w:rsidRPr="003D3084" w14:paraId="6B4824BE" w14:textId="77777777" w:rsidTr="001A1C2B">
        <w:tc>
          <w:tcPr>
            <w:tcW w:w="2401" w:type="dxa"/>
          </w:tcPr>
          <w:p w14:paraId="6E0E4854" w14:textId="77777777" w:rsidR="001C7A4F" w:rsidRPr="003D3084" w:rsidRDefault="00D06DE4" w:rsidP="001C7A4F">
            <w:pPr>
              <w:rPr>
                <w:rFonts w:ascii="Arial" w:eastAsia="Cambria" w:hAnsi="Arial" w:cs="Arial"/>
                <w:sz w:val="22"/>
                <w:szCs w:val="22"/>
              </w:rPr>
            </w:pPr>
            <w:r w:rsidRPr="003D3084">
              <w:rPr>
                <w:rFonts w:ascii="Arial" w:eastAsia="Cambria" w:hAnsi="Arial" w:cs="Arial"/>
                <w:sz w:val="22"/>
                <w:szCs w:val="22"/>
              </w:rPr>
              <w:lastRenderedPageBreak/>
              <w:t>11.11.15</w:t>
            </w:r>
          </w:p>
        </w:tc>
        <w:tc>
          <w:tcPr>
            <w:tcW w:w="3406" w:type="dxa"/>
          </w:tcPr>
          <w:p w14:paraId="34F9BE6B" w14:textId="77777777" w:rsidR="001C7A4F" w:rsidRPr="00A22D8A" w:rsidRDefault="00A22D8A" w:rsidP="00A22D8A">
            <w:pPr>
              <w:rPr>
                <w:rFonts w:ascii="Arial" w:eastAsia="Cambria" w:hAnsi="Arial" w:cs="Arial"/>
                <w:b/>
                <w:sz w:val="22"/>
                <w:szCs w:val="22"/>
              </w:rPr>
            </w:pPr>
            <w:r w:rsidRPr="00A22D8A">
              <w:rPr>
                <w:rFonts w:ascii="Arial" w:eastAsia="Cambria" w:hAnsi="Arial" w:cs="Arial"/>
                <w:b/>
                <w:sz w:val="22"/>
                <w:szCs w:val="22"/>
              </w:rPr>
              <w:t xml:space="preserve">SDP </w:t>
            </w:r>
            <w:r>
              <w:rPr>
                <w:rFonts w:ascii="Arial" w:eastAsia="Cambria" w:hAnsi="Arial" w:cs="Arial"/>
                <w:b/>
                <w:sz w:val="22"/>
                <w:szCs w:val="22"/>
              </w:rPr>
              <w:t xml:space="preserve">Area 1.1: Leadership &amp; Management. </w:t>
            </w:r>
            <w:r w:rsidRPr="00A22D8A">
              <w:rPr>
                <w:rFonts w:ascii="Arial" w:eastAsia="Cambria" w:hAnsi="Arial" w:cs="Arial"/>
                <w:sz w:val="22"/>
                <w:szCs w:val="22"/>
              </w:rPr>
              <w:t xml:space="preserve">Develop a robust </w:t>
            </w:r>
            <w:r w:rsidR="00D95D6F">
              <w:rPr>
                <w:rFonts w:ascii="Arial" w:eastAsia="Cambria" w:hAnsi="Arial" w:cs="Arial"/>
                <w:b/>
                <w:sz w:val="22"/>
                <w:szCs w:val="22"/>
              </w:rPr>
              <w:t>A</w:t>
            </w:r>
            <w:r w:rsidRPr="000A0434">
              <w:rPr>
                <w:rFonts w:ascii="Arial" w:eastAsia="Cambria" w:hAnsi="Arial" w:cs="Arial"/>
                <w:b/>
                <w:sz w:val="22"/>
                <w:szCs w:val="22"/>
              </w:rPr>
              <w:t>ssessment</w:t>
            </w:r>
            <w:r w:rsidRPr="00A22D8A">
              <w:rPr>
                <w:rFonts w:ascii="Arial" w:eastAsia="Cambria" w:hAnsi="Arial" w:cs="Arial"/>
                <w:sz w:val="22"/>
                <w:szCs w:val="22"/>
              </w:rPr>
              <w:t xml:space="preserve"> system to check on the progress of children.</w:t>
            </w:r>
          </w:p>
        </w:tc>
        <w:tc>
          <w:tcPr>
            <w:tcW w:w="3260" w:type="dxa"/>
          </w:tcPr>
          <w:p w14:paraId="6C0AEB1B" w14:textId="77777777" w:rsidR="00A22D8A" w:rsidRDefault="00A22D8A" w:rsidP="001C7A4F">
            <w:pPr>
              <w:rPr>
                <w:rFonts w:ascii="Arial" w:eastAsia="Cambria" w:hAnsi="Arial" w:cs="Arial"/>
                <w:sz w:val="22"/>
                <w:szCs w:val="22"/>
              </w:rPr>
            </w:pPr>
            <w:r>
              <w:rPr>
                <w:rFonts w:ascii="Arial" w:eastAsia="Cambria" w:hAnsi="Arial" w:cs="Arial"/>
                <w:sz w:val="22"/>
                <w:szCs w:val="22"/>
              </w:rPr>
              <w:t>Sue Baskerville</w:t>
            </w:r>
          </w:p>
          <w:p w14:paraId="79EA5BA6" w14:textId="77777777" w:rsidR="00D06DE4" w:rsidRDefault="00D06DE4" w:rsidP="001C7A4F">
            <w:pPr>
              <w:rPr>
                <w:rFonts w:ascii="Arial" w:eastAsia="Cambria" w:hAnsi="Arial" w:cs="Arial"/>
                <w:sz w:val="22"/>
                <w:szCs w:val="22"/>
              </w:rPr>
            </w:pPr>
            <w:r w:rsidRPr="003D3084">
              <w:rPr>
                <w:rFonts w:ascii="Arial" w:eastAsia="Cambria" w:hAnsi="Arial" w:cs="Arial"/>
                <w:sz w:val="22"/>
                <w:szCs w:val="22"/>
              </w:rPr>
              <w:t>Madeline Hussey</w:t>
            </w:r>
          </w:p>
          <w:p w14:paraId="2ECADE6D" w14:textId="77777777" w:rsidR="00A22D8A" w:rsidRPr="003D3084" w:rsidRDefault="00A22D8A" w:rsidP="001C7A4F">
            <w:pPr>
              <w:rPr>
                <w:rFonts w:ascii="Arial" w:eastAsia="Cambria" w:hAnsi="Arial" w:cs="Arial"/>
                <w:sz w:val="22"/>
                <w:szCs w:val="22"/>
              </w:rPr>
            </w:pPr>
            <w:r>
              <w:rPr>
                <w:rFonts w:ascii="Arial" w:eastAsia="Cambria" w:hAnsi="Arial" w:cs="Arial"/>
                <w:sz w:val="22"/>
                <w:szCs w:val="22"/>
              </w:rPr>
              <w:t xml:space="preserve">Julia </w:t>
            </w:r>
            <w:proofErr w:type="spellStart"/>
            <w:r>
              <w:rPr>
                <w:rFonts w:ascii="Arial" w:eastAsia="Cambria" w:hAnsi="Arial" w:cs="Arial"/>
                <w:sz w:val="22"/>
                <w:szCs w:val="22"/>
              </w:rPr>
              <w:t>Bywaters</w:t>
            </w:r>
            <w:proofErr w:type="spellEnd"/>
          </w:p>
        </w:tc>
        <w:tc>
          <w:tcPr>
            <w:tcW w:w="5670" w:type="dxa"/>
          </w:tcPr>
          <w:p w14:paraId="37C3BD76" w14:textId="77777777" w:rsidR="001C7A4F" w:rsidRPr="00A22D8A" w:rsidRDefault="00A22D8A" w:rsidP="001C7A4F">
            <w:pPr>
              <w:rPr>
                <w:rFonts w:ascii="Arial" w:eastAsia="Cambria" w:hAnsi="Arial" w:cs="Arial"/>
                <w:sz w:val="22"/>
                <w:szCs w:val="22"/>
              </w:rPr>
            </w:pPr>
            <w:r w:rsidRPr="00A22D8A">
              <w:rPr>
                <w:rFonts w:ascii="Arial" w:eastAsia="Cambria" w:hAnsi="Arial" w:cs="Arial"/>
                <w:sz w:val="22"/>
                <w:szCs w:val="22"/>
              </w:rPr>
              <w:t>More informed, and able to monitor school progress with understanding.</w:t>
            </w:r>
          </w:p>
        </w:tc>
      </w:tr>
      <w:tr w:rsidR="001C7A4F" w:rsidRPr="003D3084" w14:paraId="079D3464" w14:textId="77777777" w:rsidTr="001A1C2B">
        <w:tc>
          <w:tcPr>
            <w:tcW w:w="2401" w:type="dxa"/>
          </w:tcPr>
          <w:p w14:paraId="49B674CD" w14:textId="77777777" w:rsidR="001C7A4F" w:rsidRPr="003D3084" w:rsidRDefault="00D95D6F" w:rsidP="001C7A4F">
            <w:pPr>
              <w:rPr>
                <w:rFonts w:ascii="Arial" w:eastAsia="Cambria" w:hAnsi="Arial" w:cs="Arial"/>
                <w:sz w:val="22"/>
                <w:szCs w:val="22"/>
              </w:rPr>
            </w:pPr>
            <w:r>
              <w:rPr>
                <w:rFonts w:ascii="Arial" w:eastAsia="Cambria" w:hAnsi="Arial" w:cs="Arial"/>
                <w:sz w:val="22"/>
                <w:szCs w:val="22"/>
              </w:rPr>
              <w:t>0</w:t>
            </w:r>
            <w:r w:rsidR="008F19C0" w:rsidRPr="003D3084">
              <w:rPr>
                <w:rFonts w:ascii="Arial" w:eastAsia="Cambria" w:hAnsi="Arial" w:cs="Arial"/>
                <w:sz w:val="22"/>
                <w:szCs w:val="22"/>
              </w:rPr>
              <w:t>9.11.15</w:t>
            </w:r>
          </w:p>
        </w:tc>
        <w:tc>
          <w:tcPr>
            <w:tcW w:w="3406" w:type="dxa"/>
          </w:tcPr>
          <w:p w14:paraId="77ABA5F9" w14:textId="77777777" w:rsidR="001C7A4F" w:rsidRPr="003D3084" w:rsidRDefault="007D0D75" w:rsidP="001C7A4F">
            <w:pPr>
              <w:rPr>
                <w:rFonts w:ascii="Arial" w:eastAsia="Cambria" w:hAnsi="Arial" w:cs="Arial"/>
                <w:sz w:val="22"/>
                <w:szCs w:val="22"/>
              </w:rPr>
            </w:pPr>
            <w:r w:rsidRPr="007D0D75">
              <w:rPr>
                <w:rFonts w:ascii="Arial" w:eastAsia="Cambria" w:hAnsi="Arial" w:cs="Arial"/>
                <w:b/>
                <w:sz w:val="22"/>
                <w:szCs w:val="22"/>
              </w:rPr>
              <w:t>SDP Area 3</w:t>
            </w:r>
            <w:r w:rsidR="00A22D8A">
              <w:rPr>
                <w:rFonts w:ascii="Arial" w:eastAsia="Cambria" w:hAnsi="Arial" w:cs="Arial"/>
                <w:b/>
                <w:sz w:val="22"/>
                <w:szCs w:val="22"/>
              </w:rPr>
              <w:t>.1</w:t>
            </w:r>
            <w:r w:rsidRPr="007D0D75">
              <w:rPr>
                <w:rFonts w:ascii="Arial" w:eastAsia="Cambria" w:hAnsi="Arial" w:cs="Arial"/>
                <w:b/>
                <w:sz w:val="22"/>
                <w:szCs w:val="22"/>
              </w:rPr>
              <w:t>: (HOW2 Reading).</w:t>
            </w:r>
            <w:r>
              <w:rPr>
                <w:rFonts w:ascii="Arial" w:eastAsia="Cambria" w:hAnsi="Arial" w:cs="Arial"/>
                <w:sz w:val="22"/>
                <w:szCs w:val="22"/>
              </w:rPr>
              <w:t xml:space="preserve"> H</w:t>
            </w:r>
            <w:r w:rsidRPr="007D0D75">
              <w:rPr>
                <w:rFonts w:ascii="Arial" w:eastAsia="Cambria" w:hAnsi="Arial" w:cs="Arial"/>
                <w:sz w:val="22"/>
                <w:szCs w:val="22"/>
              </w:rPr>
              <w:t>ighlights continuing focus on improving the reading comprehension of the children at Chalk Ridge.</w:t>
            </w:r>
          </w:p>
        </w:tc>
        <w:tc>
          <w:tcPr>
            <w:tcW w:w="3260" w:type="dxa"/>
          </w:tcPr>
          <w:p w14:paraId="0F0B48EE" w14:textId="77777777" w:rsidR="001C7A4F" w:rsidRDefault="006C6EEA" w:rsidP="001C7A4F">
            <w:pPr>
              <w:rPr>
                <w:rFonts w:ascii="Arial" w:eastAsia="Cambria" w:hAnsi="Arial" w:cs="Arial"/>
                <w:sz w:val="22"/>
                <w:szCs w:val="22"/>
              </w:rPr>
            </w:pPr>
            <w:r w:rsidRPr="003D3084">
              <w:rPr>
                <w:rFonts w:ascii="Arial" w:eastAsia="Cambria" w:hAnsi="Arial" w:cs="Arial"/>
                <w:sz w:val="22"/>
                <w:szCs w:val="22"/>
              </w:rPr>
              <w:t>Cindy Robinson</w:t>
            </w:r>
          </w:p>
          <w:p w14:paraId="3EF99586" w14:textId="77777777" w:rsidR="007D0D75" w:rsidRDefault="007D0D75" w:rsidP="001C7A4F">
            <w:pPr>
              <w:rPr>
                <w:rFonts w:ascii="Arial" w:eastAsia="Cambria" w:hAnsi="Arial" w:cs="Arial"/>
                <w:sz w:val="22"/>
                <w:szCs w:val="22"/>
              </w:rPr>
            </w:pPr>
            <w:r>
              <w:rPr>
                <w:rFonts w:ascii="Arial" w:eastAsia="Cambria" w:hAnsi="Arial" w:cs="Arial"/>
                <w:sz w:val="22"/>
                <w:szCs w:val="22"/>
              </w:rPr>
              <w:t>Jo Cummins</w:t>
            </w:r>
          </w:p>
          <w:p w14:paraId="07E9FEF7" w14:textId="77777777" w:rsidR="007D0D75" w:rsidRPr="003D3084" w:rsidRDefault="007D0D75" w:rsidP="001C7A4F">
            <w:pPr>
              <w:rPr>
                <w:rFonts w:ascii="Arial" w:eastAsia="Cambria" w:hAnsi="Arial" w:cs="Arial"/>
                <w:sz w:val="22"/>
                <w:szCs w:val="22"/>
              </w:rPr>
            </w:pPr>
            <w:r>
              <w:rPr>
                <w:rFonts w:ascii="Arial" w:eastAsia="Cambria" w:hAnsi="Arial" w:cs="Arial"/>
                <w:sz w:val="22"/>
                <w:szCs w:val="22"/>
              </w:rPr>
              <w:t>Parents</w:t>
            </w:r>
          </w:p>
        </w:tc>
        <w:tc>
          <w:tcPr>
            <w:tcW w:w="5670" w:type="dxa"/>
          </w:tcPr>
          <w:p w14:paraId="36E6EF92" w14:textId="77777777" w:rsidR="007D0D75" w:rsidRPr="007D0D75" w:rsidRDefault="007D0D75" w:rsidP="007D0D75">
            <w:pPr>
              <w:rPr>
                <w:rFonts w:ascii="Arial" w:eastAsia="Cambria" w:hAnsi="Arial" w:cs="Arial"/>
                <w:sz w:val="22"/>
                <w:szCs w:val="22"/>
              </w:rPr>
            </w:pPr>
            <w:r w:rsidRPr="007D0D75">
              <w:rPr>
                <w:rFonts w:ascii="Arial" w:eastAsia="Cambria" w:hAnsi="Arial" w:cs="Arial"/>
                <w:sz w:val="22"/>
                <w:szCs w:val="22"/>
              </w:rPr>
              <w:t>Visiting this How2 session is really important in seeing how the school involves parents in ‘getting them on board’ as part of the child’s education.</w:t>
            </w:r>
          </w:p>
          <w:p w14:paraId="54818376" w14:textId="77777777" w:rsidR="001C7A4F" w:rsidRPr="003D3084" w:rsidRDefault="007D0D75" w:rsidP="007D0D75">
            <w:pPr>
              <w:rPr>
                <w:rFonts w:ascii="Arial" w:eastAsia="Cambria" w:hAnsi="Arial" w:cs="Arial"/>
                <w:b/>
                <w:sz w:val="22"/>
                <w:szCs w:val="22"/>
              </w:rPr>
            </w:pPr>
            <w:r w:rsidRPr="007D0D75">
              <w:rPr>
                <w:rFonts w:ascii="Arial" w:eastAsia="Cambria" w:hAnsi="Arial" w:cs="Arial"/>
                <w:sz w:val="22"/>
                <w:szCs w:val="22"/>
              </w:rPr>
              <w:t xml:space="preserve">Evidence of the </w:t>
            </w:r>
            <w:r w:rsidRPr="003948F1">
              <w:rPr>
                <w:rFonts w:ascii="Arial" w:eastAsia="Cambria" w:hAnsi="Arial" w:cs="Arial"/>
                <w:b/>
                <w:sz w:val="22"/>
                <w:szCs w:val="22"/>
              </w:rPr>
              <w:t xml:space="preserve">Home School Agreement </w:t>
            </w:r>
            <w:r>
              <w:rPr>
                <w:rFonts w:ascii="Arial" w:eastAsia="Cambria" w:hAnsi="Arial" w:cs="Arial"/>
                <w:sz w:val="22"/>
                <w:szCs w:val="22"/>
              </w:rPr>
              <w:t>being put into practic</w:t>
            </w:r>
            <w:r w:rsidRPr="007D0D75">
              <w:rPr>
                <w:rFonts w:ascii="Arial" w:eastAsia="Cambria" w:hAnsi="Arial" w:cs="Arial"/>
                <w:sz w:val="22"/>
                <w:szCs w:val="22"/>
              </w:rPr>
              <w:t>e regarding the ‘Partnership with Parents’ section.</w:t>
            </w:r>
          </w:p>
        </w:tc>
      </w:tr>
      <w:tr w:rsidR="001C7A4F" w:rsidRPr="003D3084" w14:paraId="7B565BB3" w14:textId="77777777" w:rsidTr="001A1C2B">
        <w:tc>
          <w:tcPr>
            <w:tcW w:w="2401" w:type="dxa"/>
          </w:tcPr>
          <w:p w14:paraId="34EF90BC" w14:textId="77777777" w:rsidR="001C7A4F" w:rsidRPr="003D3084" w:rsidRDefault="008F19C0" w:rsidP="001C7A4F">
            <w:pPr>
              <w:rPr>
                <w:rFonts w:ascii="Arial" w:eastAsia="Cambria" w:hAnsi="Arial" w:cs="Arial"/>
                <w:sz w:val="22"/>
                <w:szCs w:val="22"/>
              </w:rPr>
            </w:pPr>
            <w:r w:rsidRPr="003D3084">
              <w:rPr>
                <w:rFonts w:ascii="Arial" w:eastAsia="Cambria" w:hAnsi="Arial" w:cs="Arial"/>
                <w:sz w:val="22"/>
                <w:szCs w:val="22"/>
              </w:rPr>
              <w:t>15.10.15</w:t>
            </w:r>
          </w:p>
        </w:tc>
        <w:tc>
          <w:tcPr>
            <w:tcW w:w="3406" w:type="dxa"/>
          </w:tcPr>
          <w:p w14:paraId="65903CCF" w14:textId="77777777" w:rsidR="001C7A4F" w:rsidRPr="003D3084" w:rsidRDefault="008D6546" w:rsidP="006B4276">
            <w:pPr>
              <w:jc w:val="both"/>
              <w:rPr>
                <w:rFonts w:ascii="Arial" w:eastAsia="Cambria" w:hAnsi="Arial" w:cs="Arial"/>
                <w:sz w:val="22"/>
                <w:szCs w:val="22"/>
              </w:rPr>
            </w:pPr>
            <w:r w:rsidRPr="008D6546">
              <w:rPr>
                <w:rFonts w:ascii="Arial" w:eastAsia="Cambria" w:hAnsi="Arial" w:cs="Arial"/>
                <w:b/>
                <w:sz w:val="22"/>
                <w:szCs w:val="22"/>
              </w:rPr>
              <w:t xml:space="preserve">SDP </w:t>
            </w:r>
            <w:r w:rsidR="007D0D75">
              <w:rPr>
                <w:rFonts w:ascii="Arial" w:eastAsia="Cambria" w:hAnsi="Arial" w:cs="Arial"/>
                <w:b/>
                <w:sz w:val="22"/>
                <w:szCs w:val="22"/>
              </w:rPr>
              <w:t xml:space="preserve">Area </w:t>
            </w:r>
            <w:r w:rsidRPr="008D6546">
              <w:rPr>
                <w:rFonts w:ascii="Arial" w:eastAsia="Cambria" w:hAnsi="Arial" w:cs="Arial"/>
                <w:b/>
                <w:sz w:val="22"/>
                <w:szCs w:val="22"/>
              </w:rPr>
              <w:t>4.1</w:t>
            </w:r>
            <w:r>
              <w:rPr>
                <w:rFonts w:ascii="Arial" w:eastAsia="Cambria" w:hAnsi="Arial" w:cs="Arial"/>
                <w:sz w:val="22"/>
                <w:szCs w:val="22"/>
              </w:rPr>
              <w:t>:</w:t>
            </w:r>
            <w:r w:rsidR="007D0D75">
              <w:rPr>
                <w:rFonts w:ascii="Arial" w:eastAsia="Cambria" w:hAnsi="Arial" w:cs="Arial"/>
                <w:sz w:val="22"/>
                <w:szCs w:val="22"/>
              </w:rPr>
              <w:t xml:space="preserve">  </w:t>
            </w:r>
            <w:r w:rsidRPr="008D6546">
              <w:rPr>
                <w:rFonts w:ascii="Arial" w:eastAsia="Cambria" w:hAnsi="Arial" w:cs="Arial"/>
                <w:sz w:val="22"/>
                <w:szCs w:val="22"/>
              </w:rPr>
              <w:t xml:space="preserve">Develop teaching to include more opportunities for reasoning and problem solving.  </w:t>
            </w:r>
          </w:p>
        </w:tc>
        <w:tc>
          <w:tcPr>
            <w:tcW w:w="3260" w:type="dxa"/>
          </w:tcPr>
          <w:p w14:paraId="6979BA19" w14:textId="77777777" w:rsidR="006B4276" w:rsidRDefault="006B4276" w:rsidP="001C7A4F">
            <w:pPr>
              <w:rPr>
                <w:rFonts w:ascii="Arial" w:eastAsia="Cambria" w:hAnsi="Arial" w:cs="Arial"/>
                <w:sz w:val="22"/>
                <w:szCs w:val="22"/>
              </w:rPr>
            </w:pPr>
            <w:r>
              <w:rPr>
                <w:rFonts w:ascii="Arial" w:eastAsia="Cambria" w:hAnsi="Arial" w:cs="Arial"/>
                <w:sz w:val="22"/>
                <w:szCs w:val="22"/>
              </w:rPr>
              <w:t>Madeline Hussey</w:t>
            </w:r>
          </w:p>
          <w:p w14:paraId="7DE5364F" w14:textId="77777777" w:rsidR="001C7A4F" w:rsidRPr="003D3084" w:rsidRDefault="006C6EEA" w:rsidP="001C7A4F">
            <w:pPr>
              <w:rPr>
                <w:rFonts w:ascii="Arial" w:eastAsia="Cambria" w:hAnsi="Arial" w:cs="Arial"/>
                <w:sz w:val="22"/>
                <w:szCs w:val="22"/>
              </w:rPr>
            </w:pPr>
            <w:r w:rsidRPr="003D3084">
              <w:rPr>
                <w:rFonts w:ascii="Arial" w:eastAsia="Cambria" w:hAnsi="Arial" w:cs="Arial"/>
                <w:sz w:val="22"/>
                <w:szCs w:val="22"/>
              </w:rPr>
              <w:t>Tom Green</w:t>
            </w:r>
          </w:p>
        </w:tc>
        <w:tc>
          <w:tcPr>
            <w:tcW w:w="5670" w:type="dxa"/>
          </w:tcPr>
          <w:p w14:paraId="5D615DBF" w14:textId="77777777" w:rsidR="001C7A4F" w:rsidRPr="008D6546" w:rsidRDefault="008D6546" w:rsidP="001C7A4F">
            <w:pPr>
              <w:rPr>
                <w:rFonts w:ascii="Arial" w:eastAsia="Cambria" w:hAnsi="Arial" w:cs="Arial"/>
                <w:sz w:val="22"/>
                <w:szCs w:val="22"/>
              </w:rPr>
            </w:pPr>
            <w:r w:rsidRPr="008D6546">
              <w:rPr>
                <w:rFonts w:ascii="Arial" w:eastAsia="Cambria" w:hAnsi="Arial" w:cs="Arial"/>
                <w:sz w:val="22"/>
                <w:szCs w:val="22"/>
              </w:rPr>
              <w:t>Visits provide understanding for review of progress towards targets in Mathematics</w:t>
            </w:r>
            <w:r>
              <w:rPr>
                <w:rFonts w:ascii="Arial" w:eastAsia="Cambria" w:hAnsi="Arial" w:cs="Arial"/>
                <w:sz w:val="22"/>
                <w:szCs w:val="22"/>
              </w:rPr>
              <w:t>.</w:t>
            </w:r>
          </w:p>
        </w:tc>
      </w:tr>
      <w:tr w:rsidR="001C7A4F" w:rsidRPr="003D3084" w14:paraId="72018329" w14:textId="77777777" w:rsidTr="001A1C2B">
        <w:tc>
          <w:tcPr>
            <w:tcW w:w="2401" w:type="dxa"/>
          </w:tcPr>
          <w:p w14:paraId="3B08D0C6" w14:textId="77777777" w:rsidR="006C6EEA" w:rsidRPr="003D3084" w:rsidRDefault="008F19C0" w:rsidP="001C7A4F">
            <w:pPr>
              <w:rPr>
                <w:rFonts w:ascii="Arial" w:eastAsia="Cambria" w:hAnsi="Arial" w:cs="Arial"/>
                <w:sz w:val="22"/>
                <w:szCs w:val="22"/>
              </w:rPr>
            </w:pPr>
            <w:r w:rsidRPr="003D3084">
              <w:rPr>
                <w:rFonts w:ascii="Arial" w:eastAsia="Cambria" w:hAnsi="Arial" w:cs="Arial"/>
                <w:sz w:val="22"/>
                <w:szCs w:val="22"/>
              </w:rPr>
              <w:t>14.10.15</w:t>
            </w:r>
          </w:p>
        </w:tc>
        <w:tc>
          <w:tcPr>
            <w:tcW w:w="3406" w:type="dxa"/>
          </w:tcPr>
          <w:p w14:paraId="5C3E0163" w14:textId="77777777" w:rsidR="001C7A4F" w:rsidRPr="003D3084" w:rsidRDefault="006B739F" w:rsidP="001C4C82">
            <w:pPr>
              <w:rPr>
                <w:rFonts w:ascii="Arial" w:eastAsia="Cambria" w:hAnsi="Arial" w:cs="Arial"/>
                <w:sz w:val="22"/>
                <w:szCs w:val="22"/>
              </w:rPr>
            </w:pPr>
            <w:r w:rsidRPr="006B739F">
              <w:rPr>
                <w:rFonts w:ascii="Arial" w:eastAsia="Cambria" w:hAnsi="Arial" w:cs="Arial"/>
                <w:b/>
                <w:sz w:val="22"/>
                <w:szCs w:val="22"/>
              </w:rPr>
              <w:t>SDP Area 3: Outcomes for Children, Reading and Writing</w:t>
            </w:r>
            <w:r w:rsidRPr="006B739F">
              <w:rPr>
                <w:rFonts w:ascii="Arial" w:eastAsia="Cambria" w:hAnsi="Arial" w:cs="Arial"/>
                <w:sz w:val="22"/>
                <w:szCs w:val="22"/>
              </w:rPr>
              <w:t>. Initial discussion with Jo Cummins</w:t>
            </w:r>
          </w:p>
        </w:tc>
        <w:tc>
          <w:tcPr>
            <w:tcW w:w="3260" w:type="dxa"/>
          </w:tcPr>
          <w:p w14:paraId="51C81B6A" w14:textId="77777777" w:rsidR="006C6EEA" w:rsidRDefault="00DF2964" w:rsidP="001C4C82">
            <w:pPr>
              <w:rPr>
                <w:rFonts w:ascii="Arial" w:eastAsia="Cambria" w:hAnsi="Arial" w:cs="Arial"/>
                <w:sz w:val="22"/>
                <w:szCs w:val="22"/>
              </w:rPr>
            </w:pPr>
            <w:r w:rsidRPr="003D3084">
              <w:rPr>
                <w:rFonts w:ascii="Arial" w:eastAsia="Cambria" w:hAnsi="Arial" w:cs="Arial"/>
                <w:sz w:val="22"/>
                <w:szCs w:val="22"/>
              </w:rPr>
              <w:t>Cindy Robinson</w:t>
            </w:r>
          </w:p>
          <w:p w14:paraId="04D0934B" w14:textId="77777777" w:rsidR="006B739F" w:rsidRPr="003D3084" w:rsidRDefault="006B739F" w:rsidP="001C4C82">
            <w:pPr>
              <w:rPr>
                <w:rFonts w:ascii="Arial" w:eastAsia="Cambria" w:hAnsi="Arial" w:cs="Arial"/>
                <w:sz w:val="22"/>
                <w:szCs w:val="22"/>
              </w:rPr>
            </w:pPr>
            <w:r>
              <w:rPr>
                <w:rFonts w:ascii="Arial" w:eastAsia="Cambria" w:hAnsi="Arial" w:cs="Arial"/>
                <w:sz w:val="22"/>
                <w:szCs w:val="22"/>
              </w:rPr>
              <w:t>Jo Cummins</w:t>
            </w:r>
          </w:p>
        </w:tc>
        <w:tc>
          <w:tcPr>
            <w:tcW w:w="5670" w:type="dxa"/>
          </w:tcPr>
          <w:p w14:paraId="50AF594B" w14:textId="77777777" w:rsidR="001C7A4F" w:rsidRPr="003D3084" w:rsidRDefault="006B739F" w:rsidP="006B739F">
            <w:pPr>
              <w:tabs>
                <w:tab w:val="left" w:pos="348"/>
              </w:tabs>
              <w:rPr>
                <w:rFonts w:ascii="Arial" w:eastAsia="Cambria" w:hAnsi="Arial" w:cs="Arial"/>
                <w:sz w:val="22"/>
                <w:szCs w:val="22"/>
              </w:rPr>
            </w:pPr>
            <w:r>
              <w:rPr>
                <w:rFonts w:ascii="Arial" w:eastAsia="Cambria" w:hAnsi="Arial" w:cs="Arial"/>
                <w:sz w:val="22"/>
                <w:szCs w:val="22"/>
              </w:rPr>
              <w:t xml:space="preserve">The visit on </w:t>
            </w:r>
            <w:r w:rsidRPr="006B739F">
              <w:rPr>
                <w:rFonts w:ascii="Arial" w:eastAsia="Cambria" w:hAnsi="Arial" w:cs="Arial"/>
                <w:sz w:val="22"/>
                <w:szCs w:val="22"/>
              </w:rPr>
              <w:t>Guided Reading to observe how examples of reading strands are used to teach comprehension. This will provide evidence of SDP area 3 in practice within the school as well as help monitor whether the Guided Reading is effective in raising standards.</w:t>
            </w:r>
          </w:p>
        </w:tc>
      </w:tr>
      <w:tr w:rsidR="00DF2964" w:rsidRPr="003D3084" w14:paraId="476F54B4" w14:textId="77777777" w:rsidTr="001A1C2B">
        <w:tc>
          <w:tcPr>
            <w:tcW w:w="2401" w:type="dxa"/>
          </w:tcPr>
          <w:p w14:paraId="3F11B1D5" w14:textId="77777777" w:rsidR="00DF2964" w:rsidRPr="003D3084" w:rsidRDefault="00DF2964" w:rsidP="001C7A4F">
            <w:pPr>
              <w:rPr>
                <w:rFonts w:ascii="Arial" w:eastAsia="Cambria" w:hAnsi="Arial" w:cs="Arial"/>
                <w:sz w:val="22"/>
                <w:szCs w:val="22"/>
              </w:rPr>
            </w:pPr>
            <w:r w:rsidRPr="003D3084">
              <w:rPr>
                <w:rFonts w:ascii="Arial" w:eastAsia="Cambria" w:hAnsi="Arial" w:cs="Arial"/>
                <w:sz w:val="22"/>
                <w:szCs w:val="22"/>
              </w:rPr>
              <w:t>14.10.15</w:t>
            </w:r>
          </w:p>
        </w:tc>
        <w:tc>
          <w:tcPr>
            <w:tcW w:w="3406" w:type="dxa"/>
          </w:tcPr>
          <w:p w14:paraId="24E00EA0" w14:textId="77777777" w:rsidR="00DF2964" w:rsidRPr="003D3084" w:rsidRDefault="00BA74FE" w:rsidP="001C4C82">
            <w:pPr>
              <w:rPr>
                <w:rFonts w:ascii="Arial" w:eastAsia="Cambria" w:hAnsi="Arial" w:cs="Arial"/>
                <w:sz w:val="22"/>
                <w:szCs w:val="22"/>
              </w:rPr>
            </w:pPr>
            <w:r w:rsidRPr="00BA74FE">
              <w:rPr>
                <w:rFonts w:ascii="Arial" w:eastAsia="Cambria" w:hAnsi="Arial" w:cs="Arial"/>
                <w:b/>
                <w:sz w:val="22"/>
                <w:szCs w:val="22"/>
              </w:rPr>
              <w:t xml:space="preserve">SDP Area 6.2:  </w:t>
            </w:r>
            <w:r w:rsidR="006B4276">
              <w:rPr>
                <w:rFonts w:ascii="Arial" w:eastAsia="Cambria" w:hAnsi="Arial" w:cs="Arial"/>
                <w:b/>
                <w:sz w:val="22"/>
                <w:szCs w:val="22"/>
              </w:rPr>
              <w:t xml:space="preserve">RE Curriculum. </w:t>
            </w:r>
            <w:r w:rsidRPr="00BA74FE">
              <w:rPr>
                <w:rFonts w:ascii="Arial" w:eastAsia="Cambria" w:hAnsi="Arial" w:cs="Arial"/>
                <w:sz w:val="22"/>
                <w:szCs w:val="22"/>
              </w:rPr>
              <w:t xml:space="preserve">Deepen children’s understanding of the faiths and beliefs represented in Modern Britain.  </w:t>
            </w:r>
          </w:p>
        </w:tc>
        <w:tc>
          <w:tcPr>
            <w:tcW w:w="3260" w:type="dxa"/>
          </w:tcPr>
          <w:p w14:paraId="429DC639" w14:textId="77777777" w:rsidR="00DF2964" w:rsidRDefault="00DF2964" w:rsidP="001C4C82">
            <w:pPr>
              <w:rPr>
                <w:rFonts w:ascii="Arial" w:eastAsia="Cambria" w:hAnsi="Arial" w:cs="Arial"/>
                <w:sz w:val="22"/>
                <w:szCs w:val="22"/>
              </w:rPr>
            </w:pPr>
            <w:r w:rsidRPr="003D3084">
              <w:rPr>
                <w:rFonts w:ascii="Arial" w:eastAsia="Cambria" w:hAnsi="Arial" w:cs="Arial"/>
                <w:sz w:val="22"/>
                <w:szCs w:val="22"/>
              </w:rPr>
              <w:t>Madeline Hussey</w:t>
            </w:r>
          </w:p>
          <w:p w14:paraId="39CA5817" w14:textId="77777777" w:rsidR="00BA74FE" w:rsidRPr="003D3084" w:rsidRDefault="00BA74FE" w:rsidP="001C4C82">
            <w:pPr>
              <w:rPr>
                <w:rFonts w:ascii="Arial" w:eastAsia="Cambria" w:hAnsi="Arial" w:cs="Arial"/>
                <w:sz w:val="22"/>
                <w:szCs w:val="22"/>
              </w:rPr>
            </w:pPr>
            <w:r>
              <w:rPr>
                <w:rFonts w:ascii="Arial" w:eastAsia="Cambria" w:hAnsi="Arial" w:cs="Arial"/>
                <w:sz w:val="22"/>
                <w:szCs w:val="22"/>
              </w:rPr>
              <w:t>Staff training meeting</w:t>
            </w:r>
          </w:p>
        </w:tc>
        <w:tc>
          <w:tcPr>
            <w:tcW w:w="5670" w:type="dxa"/>
          </w:tcPr>
          <w:p w14:paraId="22A24CF7" w14:textId="77777777" w:rsidR="00DF2964" w:rsidRPr="003D3084" w:rsidRDefault="00BA74FE" w:rsidP="00BA74FE">
            <w:pPr>
              <w:rPr>
                <w:rFonts w:ascii="Arial" w:eastAsia="Cambria" w:hAnsi="Arial" w:cs="Arial"/>
                <w:sz w:val="22"/>
                <w:szCs w:val="22"/>
              </w:rPr>
            </w:pPr>
            <w:r w:rsidRPr="00BA74FE">
              <w:rPr>
                <w:rFonts w:ascii="Arial" w:eastAsia="Cambria" w:hAnsi="Arial" w:cs="Arial"/>
                <w:sz w:val="22"/>
                <w:szCs w:val="22"/>
              </w:rPr>
              <w:t>Basis for understanding progress under SDP Area 6.2</w:t>
            </w:r>
            <w:r>
              <w:rPr>
                <w:rFonts w:ascii="Arial" w:eastAsia="Cambria" w:hAnsi="Arial" w:cs="Arial"/>
                <w:sz w:val="22"/>
                <w:szCs w:val="22"/>
              </w:rPr>
              <w:t>.</w:t>
            </w:r>
          </w:p>
        </w:tc>
      </w:tr>
      <w:tr w:rsidR="00C762C8" w:rsidRPr="003D3084" w14:paraId="2D753B83" w14:textId="77777777" w:rsidTr="001A1C2B">
        <w:tc>
          <w:tcPr>
            <w:tcW w:w="2401" w:type="dxa"/>
          </w:tcPr>
          <w:p w14:paraId="15116758" w14:textId="77777777" w:rsidR="00C762C8" w:rsidRPr="003D3084" w:rsidRDefault="00C762C8" w:rsidP="001C7A4F">
            <w:pPr>
              <w:rPr>
                <w:rFonts w:ascii="Arial" w:eastAsia="Cambria" w:hAnsi="Arial" w:cs="Arial"/>
                <w:sz w:val="22"/>
                <w:szCs w:val="22"/>
              </w:rPr>
            </w:pPr>
            <w:r w:rsidRPr="003D3084">
              <w:rPr>
                <w:rFonts w:ascii="Arial" w:eastAsia="Cambria" w:hAnsi="Arial" w:cs="Arial"/>
                <w:sz w:val="22"/>
                <w:szCs w:val="22"/>
              </w:rPr>
              <w:t>30.</w:t>
            </w:r>
            <w:r w:rsidR="00D95D6F">
              <w:rPr>
                <w:rFonts w:ascii="Arial" w:eastAsia="Cambria" w:hAnsi="Arial" w:cs="Arial"/>
                <w:sz w:val="22"/>
                <w:szCs w:val="22"/>
              </w:rPr>
              <w:t>0</w:t>
            </w:r>
            <w:r w:rsidRPr="003D3084">
              <w:rPr>
                <w:rFonts w:ascii="Arial" w:eastAsia="Cambria" w:hAnsi="Arial" w:cs="Arial"/>
                <w:sz w:val="22"/>
                <w:szCs w:val="22"/>
              </w:rPr>
              <w:t>9.15</w:t>
            </w:r>
          </w:p>
        </w:tc>
        <w:tc>
          <w:tcPr>
            <w:tcW w:w="3406" w:type="dxa"/>
          </w:tcPr>
          <w:p w14:paraId="57B6484D" w14:textId="77777777" w:rsidR="00C762C8" w:rsidRPr="003D3084" w:rsidRDefault="00906509" w:rsidP="001C4C82">
            <w:pPr>
              <w:rPr>
                <w:rFonts w:ascii="Arial" w:eastAsia="Cambria" w:hAnsi="Arial" w:cs="Arial"/>
                <w:sz w:val="22"/>
                <w:szCs w:val="22"/>
              </w:rPr>
            </w:pPr>
            <w:r w:rsidRPr="00906509">
              <w:rPr>
                <w:rFonts w:ascii="Arial" w:eastAsia="Cambria" w:hAnsi="Arial" w:cs="Arial"/>
                <w:b/>
                <w:sz w:val="22"/>
                <w:szCs w:val="22"/>
              </w:rPr>
              <w:t>SDP 1.2:</w:t>
            </w:r>
            <w:r>
              <w:rPr>
                <w:rFonts w:ascii="Arial" w:eastAsia="Cambria" w:hAnsi="Arial" w:cs="Arial"/>
                <w:sz w:val="22"/>
                <w:szCs w:val="22"/>
              </w:rPr>
              <w:t xml:space="preserve"> </w:t>
            </w:r>
            <w:r w:rsidR="006B4276">
              <w:rPr>
                <w:rFonts w:ascii="Arial" w:eastAsia="Cambria" w:hAnsi="Arial" w:cs="Arial"/>
                <w:sz w:val="22"/>
                <w:szCs w:val="22"/>
              </w:rPr>
              <w:t xml:space="preserve"> </w:t>
            </w:r>
            <w:r w:rsidR="006B4276" w:rsidRPr="006B4276">
              <w:rPr>
                <w:rFonts w:ascii="Arial" w:eastAsia="Cambria" w:hAnsi="Arial" w:cs="Arial"/>
                <w:b/>
                <w:sz w:val="22"/>
                <w:szCs w:val="22"/>
              </w:rPr>
              <w:t>SEN</w:t>
            </w:r>
            <w:r w:rsidR="006B4276">
              <w:rPr>
                <w:rFonts w:ascii="Arial" w:eastAsia="Cambria" w:hAnsi="Arial" w:cs="Arial"/>
                <w:sz w:val="22"/>
                <w:szCs w:val="22"/>
              </w:rPr>
              <w:t xml:space="preserve">. </w:t>
            </w:r>
            <w:r w:rsidRPr="00906509">
              <w:rPr>
                <w:rFonts w:ascii="Arial" w:eastAsia="Cambria" w:hAnsi="Arial" w:cs="Arial"/>
                <w:sz w:val="22"/>
                <w:szCs w:val="22"/>
              </w:rPr>
              <w:t xml:space="preserve">All leaders to </w:t>
            </w:r>
            <w:proofErr w:type="spellStart"/>
            <w:r w:rsidRPr="00906509">
              <w:rPr>
                <w:rFonts w:ascii="Arial" w:eastAsia="Cambria" w:hAnsi="Arial" w:cs="Arial"/>
                <w:sz w:val="22"/>
                <w:szCs w:val="22"/>
              </w:rPr>
              <w:t>analyse</w:t>
            </w:r>
            <w:proofErr w:type="spellEnd"/>
            <w:r w:rsidRPr="00906509">
              <w:rPr>
                <w:rFonts w:ascii="Arial" w:eastAsia="Cambria" w:hAnsi="Arial" w:cs="Arial"/>
                <w:sz w:val="22"/>
                <w:szCs w:val="22"/>
              </w:rPr>
              <w:t xml:space="preserve"> impact of provision e.g. subjects / </w:t>
            </w:r>
            <w:r w:rsidRPr="006B4276">
              <w:rPr>
                <w:rFonts w:ascii="Arial" w:eastAsia="Cambria" w:hAnsi="Arial" w:cs="Arial"/>
                <w:sz w:val="22"/>
                <w:szCs w:val="22"/>
              </w:rPr>
              <w:t>SEN</w:t>
            </w:r>
            <w:r w:rsidRPr="00906509">
              <w:rPr>
                <w:rFonts w:ascii="Arial" w:eastAsia="Cambria" w:hAnsi="Arial" w:cs="Arial"/>
                <w:sz w:val="22"/>
                <w:szCs w:val="22"/>
              </w:rPr>
              <w:t>/ EAL/ FSM (</w:t>
            </w:r>
            <w:proofErr w:type="spellStart"/>
            <w:r w:rsidRPr="00906509">
              <w:rPr>
                <w:rFonts w:ascii="Arial" w:eastAsia="Cambria" w:hAnsi="Arial" w:cs="Arial"/>
                <w:sz w:val="22"/>
                <w:szCs w:val="22"/>
              </w:rPr>
              <w:t>WiGL</w:t>
            </w:r>
            <w:proofErr w:type="spellEnd"/>
            <w:r w:rsidRPr="00906509">
              <w:rPr>
                <w:rFonts w:ascii="Arial" w:eastAsia="Cambria" w:hAnsi="Arial" w:cs="Arial"/>
                <w:sz w:val="22"/>
                <w:szCs w:val="22"/>
              </w:rPr>
              <w:t>)</w:t>
            </w:r>
          </w:p>
        </w:tc>
        <w:tc>
          <w:tcPr>
            <w:tcW w:w="3260" w:type="dxa"/>
          </w:tcPr>
          <w:p w14:paraId="070087B2" w14:textId="77777777" w:rsidR="00C762C8" w:rsidRDefault="00C762C8" w:rsidP="001C4C82">
            <w:pPr>
              <w:rPr>
                <w:rFonts w:ascii="Arial" w:eastAsia="Cambria" w:hAnsi="Arial" w:cs="Arial"/>
                <w:sz w:val="22"/>
                <w:szCs w:val="22"/>
              </w:rPr>
            </w:pPr>
            <w:r w:rsidRPr="003D3084">
              <w:rPr>
                <w:rFonts w:ascii="Arial" w:eastAsia="Cambria" w:hAnsi="Arial" w:cs="Arial"/>
                <w:sz w:val="22"/>
                <w:szCs w:val="22"/>
              </w:rPr>
              <w:t>Julie Pierce</w:t>
            </w:r>
          </w:p>
          <w:p w14:paraId="3A626359" w14:textId="77777777" w:rsidR="00906509" w:rsidRPr="003D3084" w:rsidRDefault="00906509" w:rsidP="001C4C82">
            <w:pPr>
              <w:rPr>
                <w:rFonts w:ascii="Arial" w:eastAsia="Cambria" w:hAnsi="Arial" w:cs="Arial"/>
                <w:sz w:val="22"/>
                <w:szCs w:val="22"/>
              </w:rPr>
            </w:pPr>
            <w:r>
              <w:rPr>
                <w:rFonts w:ascii="Arial" w:eastAsia="Cambria" w:hAnsi="Arial" w:cs="Arial"/>
                <w:sz w:val="22"/>
                <w:szCs w:val="22"/>
              </w:rPr>
              <w:t xml:space="preserve">Miss </w:t>
            </w:r>
            <w:proofErr w:type="spellStart"/>
            <w:r>
              <w:rPr>
                <w:rFonts w:ascii="Arial" w:eastAsia="Cambria" w:hAnsi="Arial" w:cs="Arial"/>
                <w:sz w:val="22"/>
                <w:szCs w:val="22"/>
              </w:rPr>
              <w:t>Gallie</w:t>
            </w:r>
            <w:proofErr w:type="spellEnd"/>
          </w:p>
        </w:tc>
        <w:tc>
          <w:tcPr>
            <w:tcW w:w="5670" w:type="dxa"/>
          </w:tcPr>
          <w:p w14:paraId="6B8A2333" w14:textId="77777777" w:rsidR="00C762C8" w:rsidRPr="003D3084" w:rsidRDefault="00906509" w:rsidP="00906509">
            <w:pPr>
              <w:rPr>
                <w:rFonts w:ascii="Arial" w:eastAsia="Cambria" w:hAnsi="Arial" w:cs="Arial"/>
                <w:sz w:val="22"/>
                <w:szCs w:val="22"/>
              </w:rPr>
            </w:pPr>
            <w:r w:rsidRPr="00906509">
              <w:rPr>
                <w:rFonts w:ascii="Arial" w:eastAsia="Cambria" w:hAnsi="Arial" w:cs="Arial"/>
                <w:sz w:val="22"/>
                <w:szCs w:val="22"/>
              </w:rPr>
              <w:t>Chalk Ridge leadership development of Quality First teaching is having an impact on SEN children as well as all other groups in the school. Governor’s statutory SEN duties are being fulfilled. Parents, children and staff are communicating regularly. Hopefully staff involved in SEN feel supported by Governors showing an interest in the fantastic job they do throughout the school</w:t>
            </w:r>
            <w:r w:rsidR="00BA74FE">
              <w:rPr>
                <w:rFonts w:ascii="Arial" w:eastAsia="Cambria" w:hAnsi="Arial" w:cs="Arial"/>
                <w:sz w:val="22"/>
                <w:szCs w:val="22"/>
              </w:rPr>
              <w:t>.</w:t>
            </w:r>
          </w:p>
        </w:tc>
      </w:tr>
      <w:tr w:rsidR="00C762C8" w:rsidRPr="003D3084" w14:paraId="2E836E00" w14:textId="77777777" w:rsidTr="001A1C2B">
        <w:tc>
          <w:tcPr>
            <w:tcW w:w="2401" w:type="dxa"/>
          </w:tcPr>
          <w:p w14:paraId="0578DE4B" w14:textId="77777777" w:rsidR="00C762C8" w:rsidRPr="003D3084" w:rsidRDefault="00C762C8" w:rsidP="001C7A4F">
            <w:pPr>
              <w:rPr>
                <w:rFonts w:ascii="Arial" w:eastAsia="Cambria" w:hAnsi="Arial" w:cs="Arial"/>
                <w:sz w:val="22"/>
                <w:szCs w:val="22"/>
              </w:rPr>
            </w:pPr>
            <w:r w:rsidRPr="003D3084">
              <w:rPr>
                <w:rFonts w:ascii="Arial" w:eastAsia="Cambria" w:hAnsi="Arial" w:cs="Arial"/>
                <w:sz w:val="22"/>
                <w:szCs w:val="22"/>
              </w:rPr>
              <w:lastRenderedPageBreak/>
              <w:t>25.</w:t>
            </w:r>
            <w:r w:rsidR="00D95D6F">
              <w:rPr>
                <w:rFonts w:ascii="Arial" w:eastAsia="Cambria" w:hAnsi="Arial" w:cs="Arial"/>
                <w:sz w:val="22"/>
                <w:szCs w:val="22"/>
              </w:rPr>
              <w:t>0</w:t>
            </w:r>
            <w:r w:rsidRPr="003D3084">
              <w:rPr>
                <w:rFonts w:ascii="Arial" w:eastAsia="Cambria" w:hAnsi="Arial" w:cs="Arial"/>
                <w:sz w:val="22"/>
                <w:szCs w:val="22"/>
              </w:rPr>
              <w:t>9.15</w:t>
            </w:r>
          </w:p>
        </w:tc>
        <w:tc>
          <w:tcPr>
            <w:tcW w:w="3406" w:type="dxa"/>
          </w:tcPr>
          <w:p w14:paraId="08F4A496" w14:textId="77777777" w:rsidR="00C762C8" w:rsidRPr="00906509" w:rsidRDefault="00272D79" w:rsidP="001C4C82">
            <w:pPr>
              <w:rPr>
                <w:rFonts w:ascii="Arial" w:eastAsia="Cambria" w:hAnsi="Arial" w:cs="Arial"/>
                <w:b/>
                <w:sz w:val="22"/>
                <w:szCs w:val="22"/>
              </w:rPr>
            </w:pPr>
            <w:r w:rsidRPr="00906509">
              <w:rPr>
                <w:rFonts w:ascii="Arial" w:eastAsia="Cambria" w:hAnsi="Arial" w:cs="Arial"/>
                <w:b/>
                <w:sz w:val="22"/>
                <w:szCs w:val="22"/>
              </w:rPr>
              <w:t>SDP Area 8</w:t>
            </w:r>
            <w:r w:rsidR="00906509" w:rsidRPr="00906509">
              <w:rPr>
                <w:rFonts w:ascii="Arial" w:eastAsia="Cambria" w:hAnsi="Arial" w:cs="Arial"/>
                <w:b/>
                <w:sz w:val="22"/>
                <w:szCs w:val="22"/>
              </w:rPr>
              <w:t>:</w:t>
            </w:r>
            <w:r w:rsidR="00D95D6F">
              <w:rPr>
                <w:rFonts w:ascii="Arial" w:eastAsia="Cambria" w:hAnsi="Arial" w:cs="Arial"/>
                <w:b/>
                <w:sz w:val="22"/>
                <w:szCs w:val="22"/>
              </w:rPr>
              <w:t xml:space="preserve"> Personal development, </w:t>
            </w:r>
            <w:proofErr w:type="spellStart"/>
            <w:r w:rsidR="00D95D6F">
              <w:rPr>
                <w:rFonts w:ascii="Arial" w:eastAsia="Cambria" w:hAnsi="Arial" w:cs="Arial"/>
                <w:b/>
                <w:sz w:val="22"/>
                <w:szCs w:val="22"/>
              </w:rPr>
              <w:t>Behaviour</w:t>
            </w:r>
            <w:proofErr w:type="spellEnd"/>
            <w:r w:rsidR="00D95D6F">
              <w:rPr>
                <w:rFonts w:ascii="Arial" w:eastAsia="Cambria" w:hAnsi="Arial" w:cs="Arial"/>
                <w:b/>
                <w:sz w:val="22"/>
                <w:szCs w:val="22"/>
              </w:rPr>
              <w:t xml:space="preserve"> and W</w:t>
            </w:r>
            <w:r w:rsidRPr="00906509">
              <w:rPr>
                <w:rFonts w:ascii="Arial" w:eastAsia="Cambria" w:hAnsi="Arial" w:cs="Arial"/>
                <w:b/>
                <w:sz w:val="22"/>
                <w:szCs w:val="22"/>
              </w:rPr>
              <w:t>elfare</w:t>
            </w:r>
          </w:p>
          <w:p w14:paraId="2C5AD0F5" w14:textId="77777777" w:rsidR="00272D79" w:rsidRPr="003D3084" w:rsidRDefault="00272D79" w:rsidP="001C4C82">
            <w:pPr>
              <w:rPr>
                <w:rFonts w:ascii="Arial" w:eastAsia="Cambria" w:hAnsi="Arial" w:cs="Arial"/>
                <w:sz w:val="22"/>
                <w:szCs w:val="22"/>
              </w:rPr>
            </w:pPr>
            <w:r>
              <w:rPr>
                <w:rFonts w:ascii="Arial" w:eastAsia="Cambria" w:hAnsi="Arial" w:cs="Arial"/>
                <w:sz w:val="22"/>
                <w:szCs w:val="22"/>
              </w:rPr>
              <w:t>Celebrat</w:t>
            </w:r>
            <w:r w:rsidR="00906509">
              <w:rPr>
                <w:rFonts w:ascii="Arial" w:eastAsia="Cambria" w:hAnsi="Arial" w:cs="Arial"/>
                <w:sz w:val="22"/>
                <w:szCs w:val="22"/>
              </w:rPr>
              <w:t>i</w:t>
            </w:r>
            <w:r>
              <w:rPr>
                <w:rFonts w:ascii="Arial" w:eastAsia="Cambria" w:hAnsi="Arial" w:cs="Arial"/>
                <w:sz w:val="22"/>
                <w:szCs w:val="22"/>
              </w:rPr>
              <w:t>on Assembly</w:t>
            </w:r>
          </w:p>
        </w:tc>
        <w:tc>
          <w:tcPr>
            <w:tcW w:w="3260" w:type="dxa"/>
          </w:tcPr>
          <w:p w14:paraId="330EFEE7" w14:textId="77777777" w:rsidR="00C762C8" w:rsidRPr="003D3084" w:rsidRDefault="00DF2964" w:rsidP="001C4C82">
            <w:pPr>
              <w:rPr>
                <w:rFonts w:ascii="Arial" w:eastAsia="Cambria" w:hAnsi="Arial" w:cs="Arial"/>
                <w:sz w:val="22"/>
                <w:szCs w:val="22"/>
              </w:rPr>
            </w:pPr>
            <w:r w:rsidRPr="003D3084">
              <w:rPr>
                <w:rFonts w:ascii="Arial" w:eastAsia="Cambria" w:hAnsi="Arial" w:cs="Arial"/>
                <w:sz w:val="22"/>
                <w:szCs w:val="22"/>
              </w:rPr>
              <w:t>Julie Pierce</w:t>
            </w:r>
          </w:p>
        </w:tc>
        <w:tc>
          <w:tcPr>
            <w:tcW w:w="5670" w:type="dxa"/>
          </w:tcPr>
          <w:p w14:paraId="6155AAB9" w14:textId="77777777" w:rsidR="00C762C8" w:rsidRPr="003D3084" w:rsidRDefault="00272D79" w:rsidP="00272D79">
            <w:pPr>
              <w:rPr>
                <w:rFonts w:ascii="Arial" w:eastAsia="Cambria" w:hAnsi="Arial" w:cs="Arial"/>
                <w:sz w:val="22"/>
                <w:szCs w:val="22"/>
              </w:rPr>
            </w:pPr>
            <w:r w:rsidRPr="00272D79">
              <w:rPr>
                <w:rFonts w:ascii="Arial" w:eastAsia="Cambria" w:hAnsi="Arial" w:cs="Arial"/>
                <w:sz w:val="22"/>
                <w:szCs w:val="22"/>
              </w:rPr>
              <w:t>Hopefully children and staff are encouraged by Governors taking an interest in children’s learning and appreciating the hard work which goes into presenting celebration assemblies</w:t>
            </w:r>
            <w:r w:rsidR="00906509">
              <w:rPr>
                <w:rFonts w:ascii="Arial" w:eastAsia="Cambria" w:hAnsi="Arial" w:cs="Arial"/>
                <w:sz w:val="22"/>
                <w:szCs w:val="22"/>
              </w:rPr>
              <w:t>.</w:t>
            </w:r>
          </w:p>
        </w:tc>
      </w:tr>
    </w:tbl>
    <w:p w14:paraId="031FB3F8" w14:textId="77777777" w:rsidR="001C7A4F" w:rsidRPr="003D3084" w:rsidRDefault="001C7A4F" w:rsidP="00557E7E">
      <w:pPr>
        <w:rPr>
          <w:rFonts w:ascii="Arial" w:hAnsi="Arial" w:cs="Arial"/>
          <w:lang w:val="en-US"/>
        </w:rPr>
      </w:pPr>
    </w:p>
    <w:p w14:paraId="7247ECE2" w14:textId="77777777" w:rsidR="00557E7E" w:rsidRPr="003D3084" w:rsidRDefault="00557E7E" w:rsidP="001C7A4F">
      <w:pPr>
        <w:rPr>
          <w:rFonts w:ascii="Arial" w:hAnsi="Arial" w:cs="Arial"/>
          <w:lang w:val="en-US"/>
        </w:rPr>
      </w:pPr>
    </w:p>
    <w:p w14:paraId="4C57985C" w14:textId="77777777" w:rsidR="001C7A4F" w:rsidRPr="003D3084" w:rsidRDefault="001C7A4F" w:rsidP="001C7A4F">
      <w:pPr>
        <w:rPr>
          <w:rFonts w:ascii="Arial" w:hAnsi="Arial" w:cs="Arial"/>
          <w:lang w:val="en-US"/>
        </w:rPr>
      </w:pPr>
    </w:p>
    <w:p w14:paraId="577CCE5F" w14:textId="77777777" w:rsidR="004633C0" w:rsidRPr="003D3084" w:rsidRDefault="004633C0" w:rsidP="001C7A4F">
      <w:pPr>
        <w:rPr>
          <w:rFonts w:ascii="Arial" w:hAnsi="Arial" w:cs="Arial"/>
          <w:lang w:val="en-US"/>
        </w:rPr>
      </w:pPr>
    </w:p>
    <w:p w14:paraId="6A060141" w14:textId="77777777" w:rsidR="001C7A4F" w:rsidRPr="003D3084" w:rsidRDefault="001C7A4F" w:rsidP="001C7A4F">
      <w:pPr>
        <w:rPr>
          <w:rFonts w:ascii="Arial" w:hAnsi="Arial" w:cs="Arial"/>
          <w:lang w:val="en-US"/>
        </w:rPr>
      </w:pPr>
    </w:p>
    <w:p w14:paraId="036B064A" w14:textId="77777777" w:rsidR="001C7A4F" w:rsidRPr="003D3084" w:rsidRDefault="001C7A4F" w:rsidP="001C7A4F">
      <w:pPr>
        <w:rPr>
          <w:rFonts w:ascii="Arial" w:hAnsi="Arial" w:cs="Arial"/>
          <w:lang w:val="en-US"/>
        </w:rPr>
      </w:pPr>
    </w:p>
    <w:sectPr w:rsidR="001C7A4F" w:rsidRPr="003D3084" w:rsidSect="003D30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07"/>
    <w:rsid w:val="000825FF"/>
    <w:rsid w:val="000A0434"/>
    <w:rsid w:val="00142F90"/>
    <w:rsid w:val="001607C4"/>
    <w:rsid w:val="001A1C2B"/>
    <w:rsid w:val="001C4C82"/>
    <w:rsid w:val="001C7A4F"/>
    <w:rsid w:val="00241F92"/>
    <w:rsid w:val="002439C7"/>
    <w:rsid w:val="00272D79"/>
    <w:rsid w:val="0028449E"/>
    <w:rsid w:val="00290C52"/>
    <w:rsid w:val="002C1BFD"/>
    <w:rsid w:val="002D107D"/>
    <w:rsid w:val="003948F1"/>
    <w:rsid w:val="003D3084"/>
    <w:rsid w:val="004353C5"/>
    <w:rsid w:val="00443914"/>
    <w:rsid w:val="004633C0"/>
    <w:rsid w:val="00494AC5"/>
    <w:rsid w:val="00557E7E"/>
    <w:rsid w:val="00657E45"/>
    <w:rsid w:val="006B4276"/>
    <w:rsid w:val="006B739F"/>
    <w:rsid w:val="006C6EEA"/>
    <w:rsid w:val="007D0D75"/>
    <w:rsid w:val="00885AFF"/>
    <w:rsid w:val="00896D48"/>
    <w:rsid w:val="008D6546"/>
    <w:rsid w:val="008F19C0"/>
    <w:rsid w:val="00906509"/>
    <w:rsid w:val="00933ACE"/>
    <w:rsid w:val="00967F71"/>
    <w:rsid w:val="009763B3"/>
    <w:rsid w:val="00990C3A"/>
    <w:rsid w:val="009A3EC3"/>
    <w:rsid w:val="00A22D8A"/>
    <w:rsid w:val="00A7157D"/>
    <w:rsid w:val="00A876E2"/>
    <w:rsid w:val="00AC41AC"/>
    <w:rsid w:val="00AD2239"/>
    <w:rsid w:val="00B276DB"/>
    <w:rsid w:val="00BA74FE"/>
    <w:rsid w:val="00BD5DF6"/>
    <w:rsid w:val="00C419A6"/>
    <w:rsid w:val="00C71E07"/>
    <w:rsid w:val="00C762C8"/>
    <w:rsid w:val="00CF1418"/>
    <w:rsid w:val="00D06DE4"/>
    <w:rsid w:val="00D4797F"/>
    <w:rsid w:val="00D95D6F"/>
    <w:rsid w:val="00DC51F6"/>
    <w:rsid w:val="00DF2964"/>
    <w:rsid w:val="00EF0E91"/>
    <w:rsid w:val="00F00B4A"/>
    <w:rsid w:val="00F25218"/>
    <w:rsid w:val="00FF2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91EE"/>
  <w15:chartTrackingRefBased/>
  <w15:docId w15:val="{1CC25B4F-EC90-4F57-A4E9-6C6DD724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19A6"/>
    <w:pPr>
      <w:spacing w:after="0" w:line="240" w:lineRule="auto"/>
    </w:pPr>
  </w:style>
  <w:style w:type="table" w:customStyle="1" w:styleId="TableGrid1">
    <w:name w:val="Table Grid1"/>
    <w:basedOn w:val="TableNormal"/>
    <w:next w:val="TableGrid"/>
    <w:uiPriority w:val="59"/>
    <w:rsid w:val="00557E7E"/>
    <w:pPr>
      <w:spacing w:after="0" w:line="240" w:lineRule="auto"/>
    </w:pPr>
    <w:rPr>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557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7E7E"/>
    <w:pPr>
      <w:spacing w:after="0" w:line="240" w:lineRule="auto"/>
    </w:pPr>
    <w:rPr>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robinson</dc:creator>
  <cp:keywords/>
  <dc:description/>
  <cp:lastModifiedBy>nigelpierce@me.com</cp:lastModifiedBy>
  <cp:revision>2</cp:revision>
  <dcterms:created xsi:type="dcterms:W3CDTF">2019-11-21T17:24:00Z</dcterms:created>
  <dcterms:modified xsi:type="dcterms:W3CDTF">2019-11-21T17:24:00Z</dcterms:modified>
</cp:coreProperties>
</file>